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99CF" w14:textId="77777777" w:rsidR="005508CE" w:rsidRPr="00743EDF" w:rsidRDefault="00000000">
      <w:pPr>
        <w:pStyle w:val="Tytu"/>
        <w:rPr>
          <w:sz w:val="28"/>
          <w:szCs w:val="28"/>
        </w:rPr>
      </w:pPr>
      <w:r w:rsidRPr="00743EDF">
        <w:rPr>
          <w:sz w:val="28"/>
          <w:szCs w:val="28"/>
        </w:rPr>
        <w:t>SZCZEGÓŁOWE WARUNKI do</w:t>
      </w:r>
    </w:p>
    <w:p w14:paraId="61C08319" w14:textId="7A8AD11F" w:rsidR="005508CE" w:rsidRPr="00743EDF" w:rsidRDefault="00000000">
      <w:pPr>
        <w:pStyle w:val="Tytu"/>
        <w:rPr>
          <w:sz w:val="28"/>
          <w:szCs w:val="28"/>
        </w:rPr>
      </w:pPr>
      <w:r w:rsidRPr="00743EDF">
        <w:rPr>
          <w:sz w:val="28"/>
          <w:szCs w:val="28"/>
        </w:rPr>
        <w:t xml:space="preserve">ZAPYTANIA OFERTOWEGO nr 2026-69832-282193 z dnia </w:t>
      </w:r>
      <w:r w:rsidR="002F3465">
        <w:rPr>
          <w:sz w:val="28"/>
          <w:szCs w:val="28"/>
        </w:rPr>
        <w:t xml:space="preserve">29 </w:t>
      </w:r>
      <w:r w:rsidR="00743EDF" w:rsidRPr="00743EDF">
        <w:rPr>
          <w:sz w:val="28"/>
          <w:szCs w:val="28"/>
        </w:rPr>
        <w:t>czerwca</w:t>
      </w:r>
      <w:r w:rsidRPr="00743EDF">
        <w:rPr>
          <w:sz w:val="28"/>
          <w:szCs w:val="28"/>
        </w:rPr>
        <w:t xml:space="preserve"> </w:t>
      </w:r>
      <w:r w:rsidR="002F3465">
        <w:rPr>
          <w:sz w:val="28"/>
          <w:szCs w:val="28"/>
        </w:rPr>
        <w:t>2026</w:t>
      </w:r>
      <w:r w:rsidR="003C40D4">
        <w:rPr>
          <w:sz w:val="28"/>
          <w:szCs w:val="28"/>
        </w:rPr>
        <w:t xml:space="preserve"> </w:t>
      </w:r>
      <w:r w:rsidRPr="00743EDF">
        <w:rPr>
          <w:sz w:val="28"/>
          <w:szCs w:val="28"/>
        </w:rPr>
        <w:t>r.</w:t>
      </w:r>
    </w:p>
    <w:p w14:paraId="31723B50" w14:textId="77777777" w:rsidR="005508CE" w:rsidRDefault="00000000">
      <w:pPr>
        <w:spacing w:after="200"/>
        <w:jc w:val="center"/>
      </w:pPr>
      <w:r>
        <w:rPr>
          <w:b/>
          <w:bCs/>
        </w:rPr>
        <w:t>(numer ogłoszenia w Bazie Konkurencyjności: 2026-69832-282193)</w:t>
      </w:r>
    </w:p>
    <w:p w14:paraId="065A2EC1" w14:textId="77777777" w:rsidR="005508CE" w:rsidRDefault="00000000">
      <w:pPr>
        <w:spacing w:after="120" w:line="264" w:lineRule="auto"/>
        <w:jc w:val="both"/>
      </w:pPr>
      <w:r>
        <w:t>W związku z planowaną realizacją projektu pt.: „</w:t>
      </w:r>
      <w:proofErr w:type="spellStart"/>
      <w:r>
        <w:t>Next</w:t>
      </w:r>
      <w:proofErr w:type="spellEnd"/>
      <w:r>
        <w:t xml:space="preserve"> Gen </w:t>
      </w:r>
      <w:proofErr w:type="spellStart"/>
      <w:r>
        <w:t>Cloud</w:t>
      </w:r>
      <w:proofErr w:type="spellEnd"/>
      <w:r>
        <w:t>” (dalej: Projekt) składanego w naborze KPOD.05.10-IW.10-001/23 dla podmiotów typu Direct Partners w ramach komponentu C „Transformacja cyfrowa” Krajowego Planu Odbudowy i Zwiększania Odporności (KPO), w ramach działania inwestycyjnego „</w:t>
      </w:r>
      <w:proofErr w:type="spellStart"/>
      <w:r>
        <w:t>Important</w:t>
      </w:r>
      <w:proofErr w:type="spellEnd"/>
      <w:r>
        <w:t xml:space="preserve"> Project of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–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and Services (IPCEI-CIS)”, Oktawave S.A. zaprasza do udziału w konkursie ofert na realizację zamówienia:</w:t>
      </w:r>
    </w:p>
    <w:p w14:paraId="4CC0488D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Przedmiot postępowania – realizacja prac badawczo-rozwojowych (badania kontraktowe) polegających na stworzeniu, zintegrowaniu oraz walidacji w warunkach operacyjnych skalowalnej konsoli zarządzania chmurą nowej generacji wraz z warstwą integracyjną.</w:t>
      </w:r>
    </w:p>
    <w:p w14:paraId="07AC2A09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Kod CPV:</w:t>
      </w:r>
    </w:p>
    <w:p w14:paraId="72D54274" w14:textId="77777777" w:rsidR="005508CE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73000000-2 Usługi badawcze i eksperymentalno-rozwojowe oraz pokrewne usługi doradcze</w:t>
      </w:r>
    </w:p>
    <w:p w14:paraId="7A635C44" w14:textId="77777777" w:rsidR="005508CE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73100000-3 Usługi badawcze i eksperymentalno-rozwojowe</w:t>
      </w:r>
    </w:p>
    <w:p w14:paraId="50D78DC5" w14:textId="77777777" w:rsidR="005508CE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73120000-9 Usługi eksperymentalno-rozwojowe</w:t>
      </w:r>
    </w:p>
    <w:p w14:paraId="78669C26" w14:textId="77777777" w:rsidR="005508CE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72000000-5 Usługi informatyczne: konsultacyjne, opracowywania oprogramowania, internetowe i wsparcia</w:t>
      </w:r>
    </w:p>
    <w:p w14:paraId="138158FD" w14:textId="77777777" w:rsidR="005508CE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72240000-9 Usługi analizy systemu i programowania</w:t>
      </w:r>
    </w:p>
    <w:p w14:paraId="643FAD10" w14:textId="77777777" w:rsidR="005508CE" w:rsidRDefault="00000000">
      <w:pPr>
        <w:pStyle w:val="Nagwek1"/>
      </w:pPr>
      <w:r>
        <w:t>I. Informacje o Zamawiającym (dalej: Zamawiający):</w:t>
      </w:r>
    </w:p>
    <w:p w14:paraId="79DF1FC4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Oktawave S.A.</w:t>
      </w:r>
    </w:p>
    <w:p w14:paraId="7FD2A40D" w14:textId="77777777" w:rsidR="005508CE" w:rsidRDefault="00000000">
      <w:pPr>
        <w:spacing w:after="120" w:line="264" w:lineRule="auto"/>
        <w:jc w:val="both"/>
      </w:pPr>
      <w:r>
        <w:t>ul. Poleczki 13</w:t>
      </w:r>
    </w:p>
    <w:p w14:paraId="4EEC7EAF" w14:textId="77777777" w:rsidR="005508CE" w:rsidRDefault="00000000">
      <w:pPr>
        <w:spacing w:after="120" w:line="264" w:lineRule="auto"/>
        <w:jc w:val="both"/>
      </w:pPr>
      <w:r>
        <w:t>02-822 Warszawa</w:t>
      </w:r>
    </w:p>
    <w:p w14:paraId="61C4D212" w14:textId="77777777" w:rsidR="005508CE" w:rsidRDefault="00000000">
      <w:pPr>
        <w:spacing w:after="120" w:line="264" w:lineRule="auto"/>
        <w:jc w:val="both"/>
      </w:pPr>
      <w:r>
        <w:t>KRS: 0000858468</w:t>
      </w:r>
    </w:p>
    <w:p w14:paraId="56BBD5DA" w14:textId="77777777" w:rsidR="005508CE" w:rsidRDefault="00000000">
      <w:pPr>
        <w:spacing w:after="120" w:line="264" w:lineRule="auto"/>
        <w:jc w:val="both"/>
      </w:pPr>
      <w:r>
        <w:t>NIP: 5213633306</w:t>
      </w:r>
    </w:p>
    <w:p w14:paraId="7F07F9D0" w14:textId="77777777" w:rsidR="005508CE" w:rsidRDefault="00000000">
      <w:pPr>
        <w:spacing w:after="120" w:line="264" w:lineRule="auto"/>
        <w:jc w:val="both"/>
      </w:pPr>
      <w:r>
        <w:t>REGON: 146197794</w:t>
      </w:r>
    </w:p>
    <w:p w14:paraId="700796CC" w14:textId="77777777" w:rsidR="005508CE" w:rsidRDefault="00000000">
      <w:pPr>
        <w:spacing w:after="120" w:line="264" w:lineRule="auto"/>
        <w:jc w:val="both"/>
      </w:pPr>
      <w:r>
        <w:t>Mateusz Podgórski, tel. 601 131 300</w:t>
      </w:r>
    </w:p>
    <w:p w14:paraId="6E310213" w14:textId="27C49E0B" w:rsidR="005508CE" w:rsidRDefault="002F3465">
      <w:pPr>
        <w:spacing w:after="120" w:line="264" w:lineRule="auto"/>
        <w:jc w:val="both"/>
      </w:pPr>
      <w:r>
        <w:t>ipcei.zamowienia@oktawave.com</w:t>
      </w:r>
    </w:p>
    <w:p w14:paraId="69297761" w14:textId="7E344A00" w:rsidR="005508CE" w:rsidRDefault="00000000">
      <w:pPr>
        <w:pStyle w:val="Nagwek1"/>
      </w:pPr>
      <w:r>
        <w:t>II. Tryb zamówieni</w:t>
      </w:r>
      <w:r w:rsidR="00182907">
        <w:t>A</w:t>
      </w:r>
    </w:p>
    <w:p w14:paraId="76D5B467" w14:textId="7D59663A" w:rsidR="005508CE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>Zapytanie ofertowe zostało umieszczone na stronie https://bazakonkurencyjnosci.funduszeeuropejskie.gov.pl/ oraz na</w:t>
      </w:r>
      <w:r w:rsidR="00743EDF">
        <w:t xml:space="preserve"> stronie internetowej Spółki:</w:t>
      </w:r>
      <w:r>
        <w:t xml:space="preserve"> https://oktawave.com/pl/zapytania-ofertowe.</w:t>
      </w:r>
    </w:p>
    <w:p w14:paraId="7F76D065" w14:textId="77777777" w:rsidR="005508CE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>Zamawiający nie dopuszcza składania ofert wariantowych.</w:t>
      </w:r>
    </w:p>
    <w:p w14:paraId="0C25B200" w14:textId="77777777" w:rsidR="005508CE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>Zamawiający nie wymaga wniesienia wadium.</w:t>
      </w:r>
    </w:p>
    <w:p w14:paraId="1D2A4E7E" w14:textId="77777777" w:rsidR="005508CE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lastRenderedPageBreak/>
        <w:t>Zamawiający zastrzega sobie prawo do unieważnienia postępowania na każdym etapie bez podania przyczyn. Z tego tytułu Oferentowi nie przysługuje żadne roszczenie wobec Zamawiającego.</w:t>
      </w:r>
    </w:p>
    <w:p w14:paraId="7B11FCDB" w14:textId="77777777" w:rsidR="005508CE" w:rsidRDefault="00000000">
      <w:pPr>
        <w:pStyle w:val="Nagwek1"/>
      </w:pPr>
      <w:r>
        <w:t>III. Opis przedmiotu zamówienia</w:t>
      </w:r>
    </w:p>
    <w:p w14:paraId="7C1E4987" w14:textId="77777777" w:rsidR="005508CE" w:rsidRDefault="00000000">
      <w:pPr>
        <w:spacing w:after="120" w:line="264" w:lineRule="auto"/>
        <w:jc w:val="both"/>
      </w:pPr>
      <w:r>
        <w:t>Przedmiotem zamówienia jest realizacja prac badawczo-rozwojowych (badania kontraktowe), których celem jest stworzenie, zintegrowanie oraz walidacja w warunkach operacyjnych spójnego i skalowalnego interfejsu zarządzania chmurą nowej generacji (konsoli zarządzania). Projekt ma charakter badawczy i koncentruje się na ewolucji istniejącego rozwiązania do w pełni funkcjonalnego środowiska produkcyjnego umożliwiającego wdrożenie przemysłowe, w tym na opracowaniu i wdrożeniu zaawansowanej warstwy integracyjnej łączącej w warstwie wizualnej i technicznej moduły systemu przechowywania i przetwarzania danych, kryptograficzne oraz zarządzania warstwą uwierzytelniającą.</w:t>
      </w:r>
    </w:p>
    <w:p w14:paraId="30F7B681" w14:textId="77777777" w:rsidR="005508CE" w:rsidRDefault="00000000">
      <w:pPr>
        <w:pStyle w:val="Akapitzlist"/>
        <w:numPr>
          <w:ilvl w:val="0"/>
          <w:numId w:val="4"/>
        </w:numPr>
        <w:spacing w:after="80" w:line="264" w:lineRule="auto"/>
        <w:jc w:val="both"/>
      </w:pPr>
      <w:r>
        <w:t>Szczegółowy opis przedmiotu zamówienia został opisany w załączniku nr 9 do niniejszego zapytania.</w:t>
      </w:r>
    </w:p>
    <w:p w14:paraId="2A215373" w14:textId="77777777" w:rsidR="005508CE" w:rsidRDefault="00000000">
      <w:pPr>
        <w:pStyle w:val="Akapitzlist"/>
        <w:numPr>
          <w:ilvl w:val="0"/>
          <w:numId w:val="4"/>
        </w:numPr>
        <w:spacing w:after="80" w:line="264" w:lineRule="auto"/>
        <w:jc w:val="both"/>
      </w:pPr>
      <w:r>
        <w:t>Zamówienie jest definiowane poprzez kod Wspólnego Słownika Zamówień (CPV) wskazany powyżej.</w:t>
      </w:r>
    </w:p>
    <w:p w14:paraId="5B8B1B6C" w14:textId="77777777" w:rsidR="005508CE" w:rsidRDefault="00000000">
      <w:pPr>
        <w:pStyle w:val="Akapitzlist"/>
        <w:numPr>
          <w:ilvl w:val="0"/>
          <w:numId w:val="4"/>
        </w:numPr>
        <w:spacing w:after="80" w:line="264" w:lineRule="auto"/>
        <w:jc w:val="both"/>
      </w:pPr>
      <w:r>
        <w:t>Miejsce świadczenia usługi: cała Polska.</w:t>
      </w:r>
    </w:p>
    <w:p w14:paraId="02A7E45E" w14:textId="77777777" w:rsidR="005508CE" w:rsidRDefault="00000000">
      <w:pPr>
        <w:pStyle w:val="Akapitzlist"/>
        <w:numPr>
          <w:ilvl w:val="0"/>
          <w:numId w:val="4"/>
        </w:numPr>
        <w:spacing w:after="80" w:line="264" w:lineRule="auto"/>
        <w:jc w:val="both"/>
      </w:pPr>
      <w:r>
        <w:t>Oferta powinna zawierać cenę całkowitą realizacji zamówienia.</w:t>
      </w:r>
    </w:p>
    <w:p w14:paraId="7DF08D5C" w14:textId="77777777" w:rsidR="005508CE" w:rsidRDefault="00000000">
      <w:pPr>
        <w:pStyle w:val="Nagwek1"/>
      </w:pPr>
      <w:r>
        <w:t>IV. Warunki udziału w postępowaniu</w:t>
      </w:r>
    </w:p>
    <w:p w14:paraId="3C471D8E" w14:textId="77777777" w:rsidR="00743EDF" w:rsidRDefault="00000000">
      <w:pPr>
        <w:spacing w:after="120" w:line="264" w:lineRule="auto"/>
        <w:jc w:val="both"/>
      </w:pPr>
      <w:r>
        <w:t xml:space="preserve">O udzielenie zamówienia mogą ubiegać się Oferenci, którzy spełniają łącznie poniższe warunki udziału w postępowaniu. </w:t>
      </w:r>
    </w:p>
    <w:p w14:paraId="106C10DE" w14:textId="6AD303D6" w:rsidR="005508CE" w:rsidRDefault="00000000">
      <w:pPr>
        <w:spacing w:after="120" w:line="264" w:lineRule="auto"/>
        <w:jc w:val="both"/>
      </w:pPr>
      <w:r>
        <w:t xml:space="preserve">Spełnienie warunków zostanie zweryfikowane na podstawie oświadczeń i dokumentów złożonych wraz z ofertą (w szczególności załącznika nr 2), zgodnie z zasadą </w:t>
      </w:r>
      <w:r>
        <w:rPr>
          <w:b/>
          <w:bCs/>
        </w:rPr>
        <w:t>spełnia – nie spełnia</w:t>
      </w:r>
      <w:r>
        <w:t>.</w:t>
      </w:r>
    </w:p>
    <w:p w14:paraId="1CCFC43B" w14:textId="77777777" w:rsidR="005508CE" w:rsidRDefault="00000000">
      <w:pPr>
        <w:pStyle w:val="Nagwek2"/>
      </w:pPr>
      <w:r>
        <w:t>1. Sytuacja ekonomiczna i finansowa</w:t>
      </w:r>
    </w:p>
    <w:p w14:paraId="69A7CC05" w14:textId="6CDCB9DB" w:rsidR="005508CE" w:rsidRDefault="00000000">
      <w:pPr>
        <w:pStyle w:val="Akapitzlist"/>
        <w:numPr>
          <w:ilvl w:val="0"/>
          <w:numId w:val="5"/>
        </w:numPr>
        <w:spacing w:after="80" w:line="264" w:lineRule="auto"/>
        <w:jc w:val="both"/>
      </w:pPr>
      <w:r>
        <w:t xml:space="preserve">Oferent osiągnął przychody netto ze sprzedaży usług IT w wysokości nie mniejszej niż </w:t>
      </w:r>
      <w:r>
        <w:rPr>
          <w:b/>
          <w:bCs/>
        </w:rPr>
        <w:t>10 000 000 PLN</w:t>
      </w:r>
      <w:r>
        <w:t xml:space="preserve"> łącznie w okresie ostatnich 3 lat obrotowych (a jeżeli okres prowadzenia działalności jest krótszy – w tym okresie)</w:t>
      </w:r>
      <w:r w:rsidR="00743EDF">
        <w:t>, oraz</w:t>
      </w:r>
    </w:p>
    <w:p w14:paraId="654ACBAF" w14:textId="77777777" w:rsidR="005508CE" w:rsidRDefault="00000000">
      <w:pPr>
        <w:pStyle w:val="Akapitzlist"/>
        <w:numPr>
          <w:ilvl w:val="0"/>
          <w:numId w:val="5"/>
        </w:numPr>
        <w:spacing w:after="80" w:line="264" w:lineRule="auto"/>
        <w:jc w:val="both"/>
      </w:pPr>
      <w:r>
        <w:t xml:space="preserve">Oferent posiada ubezpieczenie odpowiedzialności cywilnej zawodowej w zakresie działalności branży IT na sumę gwarancyjną nie mniejszą niż </w:t>
      </w:r>
      <w:r>
        <w:rPr>
          <w:b/>
          <w:bCs/>
        </w:rPr>
        <w:t>10 000 000 PLN</w:t>
      </w:r>
      <w:r>
        <w:t>.</w:t>
      </w:r>
    </w:p>
    <w:p w14:paraId="7ACFD1A2" w14:textId="312E12E3" w:rsidR="005508CE" w:rsidRPr="00743EDF" w:rsidRDefault="00000000" w:rsidP="00743EDF">
      <w:pPr>
        <w:pStyle w:val="Nagwek2"/>
        <w:jc w:val="both"/>
        <w:rPr>
          <w:b w:val="0"/>
          <w:bCs w:val="0"/>
          <w:color w:val="auto"/>
          <w:sz w:val="21"/>
          <w:szCs w:val="21"/>
        </w:rPr>
      </w:pPr>
      <w:r>
        <w:t>2. Posiadane certyfikaty (system zarządzania)</w:t>
      </w:r>
      <w:r w:rsidR="00743EDF">
        <w:t xml:space="preserve">: </w:t>
      </w:r>
      <w:r w:rsidRPr="00743EDF">
        <w:rPr>
          <w:b w:val="0"/>
          <w:bCs w:val="0"/>
          <w:color w:val="auto"/>
          <w:sz w:val="21"/>
          <w:szCs w:val="21"/>
        </w:rPr>
        <w:t>Oferent posiada aktualne certyfikaty: ISO/IEC 27001 oraz ISO 9001.</w:t>
      </w:r>
    </w:p>
    <w:p w14:paraId="11AA2380" w14:textId="77777777" w:rsidR="005508CE" w:rsidRDefault="00000000">
      <w:pPr>
        <w:pStyle w:val="Nagwek2"/>
      </w:pPr>
      <w:r>
        <w:t>3. Dysponowanie personelem</w:t>
      </w:r>
    </w:p>
    <w:p w14:paraId="472096E1" w14:textId="77777777" w:rsidR="005508CE" w:rsidRDefault="00000000">
      <w:pPr>
        <w:spacing w:after="120" w:line="264" w:lineRule="auto"/>
        <w:jc w:val="both"/>
      </w:pPr>
      <w:r>
        <w:t>Oferent dysponuje lub będzie dysponował zespołem realizującym zamówienie, obejmującym co najmniej następujące osoby (jedna osoba nie może łączyć więcej niż jednej z poniższych ról):</w:t>
      </w:r>
    </w:p>
    <w:p w14:paraId="4849041D" w14:textId="77777777" w:rsidR="005508CE" w:rsidRDefault="00000000">
      <w:pPr>
        <w:pStyle w:val="Akapitzlist"/>
        <w:numPr>
          <w:ilvl w:val="0"/>
          <w:numId w:val="7"/>
        </w:numPr>
        <w:spacing w:after="80" w:line="264" w:lineRule="auto"/>
        <w:jc w:val="both"/>
      </w:pPr>
      <w:proofErr w:type="spellStart"/>
      <w:r>
        <w:rPr>
          <w:b/>
          <w:bCs/>
        </w:rPr>
        <w:t>Cloud</w:t>
      </w:r>
      <w:proofErr w:type="spellEnd"/>
      <w:r>
        <w:rPr>
          <w:b/>
          <w:bCs/>
        </w:rPr>
        <w:t xml:space="preserve"> Computing </w:t>
      </w:r>
      <w:proofErr w:type="spellStart"/>
      <w:r>
        <w:rPr>
          <w:b/>
          <w:bCs/>
        </w:rPr>
        <w:t>Research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Expert</w:t>
      </w:r>
      <w:proofErr w:type="spellEnd"/>
      <w:r>
        <w:t xml:space="preserve"> – 1 osoba; stopień naukowy co najmniej doktora (</w:t>
      </w:r>
      <w:proofErr w:type="spellStart"/>
      <w:r>
        <w:t>PhD</w:t>
      </w:r>
      <w:proofErr w:type="spellEnd"/>
      <w:r>
        <w:t>) z dziedziny informatyki; doświadczenie w co najmniej 1 projekcie budowy koncepcji i architektury chmury obliczeniowej.</w:t>
      </w:r>
    </w:p>
    <w:p w14:paraId="342FA63A" w14:textId="77777777" w:rsidR="005508CE" w:rsidRDefault="00000000">
      <w:pPr>
        <w:pStyle w:val="Akapitzlist"/>
        <w:numPr>
          <w:ilvl w:val="0"/>
          <w:numId w:val="7"/>
        </w:numPr>
        <w:spacing w:after="80" w:line="264" w:lineRule="auto"/>
        <w:jc w:val="both"/>
      </w:pPr>
      <w:r>
        <w:rPr>
          <w:b/>
          <w:bCs/>
        </w:rPr>
        <w:t>Cybersecurity Architect</w:t>
      </w:r>
      <w:r>
        <w:t xml:space="preserve"> – 1 osoba; certyfikaty CISSP (</w:t>
      </w:r>
      <w:proofErr w:type="spellStart"/>
      <w:r>
        <w:t>Certified</w:t>
      </w:r>
      <w:proofErr w:type="spellEnd"/>
      <w:r>
        <w:t xml:space="preserve"> Information Systems Security Professional) oraz CCSP (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Security Professional); co najmniej 5 lat doświadczenia w projektach IT w roli związanej z cyberbezpieczeństwem; co najmniej 1 projekt w roli Cybersecurity Architect o wartości powyżej 500 000 PLN.</w:t>
      </w:r>
    </w:p>
    <w:p w14:paraId="2308C2CF" w14:textId="77777777" w:rsidR="005508CE" w:rsidRDefault="00000000">
      <w:pPr>
        <w:pStyle w:val="Akapitzlist"/>
        <w:numPr>
          <w:ilvl w:val="0"/>
          <w:numId w:val="7"/>
        </w:numPr>
        <w:spacing w:after="80" w:line="264" w:lineRule="auto"/>
        <w:jc w:val="both"/>
      </w:pPr>
      <w:proofErr w:type="spellStart"/>
      <w:r>
        <w:rPr>
          <w:b/>
          <w:bCs/>
        </w:rPr>
        <w:lastRenderedPageBreak/>
        <w:t>Cloud</w:t>
      </w:r>
      <w:proofErr w:type="spellEnd"/>
      <w:r>
        <w:rPr>
          <w:b/>
          <w:bCs/>
        </w:rPr>
        <w:t xml:space="preserve"> Architect</w:t>
      </w:r>
      <w:r>
        <w:t xml:space="preserve"> – 1 osoba; certyfikat Google </w:t>
      </w:r>
      <w:proofErr w:type="spellStart"/>
      <w:r>
        <w:t>Cloud</w:t>
      </w:r>
      <w:proofErr w:type="spellEnd"/>
      <w:r>
        <w:t xml:space="preserve"> Professional </w:t>
      </w:r>
      <w:proofErr w:type="spellStart"/>
      <w:r>
        <w:t>Cloud</w:t>
      </w:r>
      <w:proofErr w:type="spellEnd"/>
      <w:r>
        <w:t xml:space="preserve"> Architect; co najmniej 8 lat doświadczenia jako architekt rozwiązań chmurowych, w tym co najmniej 5 lat w chmurze Google; co najmniej 2 projekty w roli architekta rozwiązań opartych o chmurę, każdy o wartości powyżej 1 000 000 PLN.</w:t>
      </w:r>
    </w:p>
    <w:p w14:paraId="22263A78" w14:textId="77777777" w:rsidR="005508CE" w:rsidRDefault="00000000">
      <w:pPr>
        <w:pStyle w:val="Akapitzlist"/>
        <w:numPr>
          <w:ilvl w:val="0"/>
          <w:numId w:val="7"/>
        </w:numPr>
        <w:spacing w:after="80" w:line="264" w:lineRule="auto"/>
        <w:jc w:val="both"/>
      </w:pPr>
      <w:r>
        <w:rPr>
          <w:b/>
          <w:bCs/>
        </w:rPr>
        <w:t>Project Manager</w:t>
      </w:r>
      <w:r>
        <w:t xml:space="preserve"> – 1 osoba; certyfikat Professional </w:t>
      </w:r>
      <w:proofErr w:type="spellStart"/>
      <w:r>
        <w:t>Scrum</w:t>
      </w:r>
      <w:proofErr w:type="spellEnd"/>
      <w:r>
        <w:t xml:space="preserve"> Master II; co najmniej 8 lat doświadczenia w zarządzaniu projektami IT, w tym co najmniej 1 projekt o wartości powyżej 1 000 000 PLN.</w:t>
      </w:r>
    </w:p>
    <w:p w14:paraId="2F9DDB12" w14:textId="77777777" w:rsidR="005508CE" w:rsidRDefault="00000000">
      <w:pPr>
        <w:pStyle w:val="Akapitzlist"/>
        <w:numPr>
          <w:ilvl w:val="0"/>
          <w:numId w:val="7"/>
        </w:numPr>
        <w:spacing w:after="80" w:line="264" w:lineRule="auto"/>
        <w:jc w:val="both"/>
      </w:pPr>
      <w:r>
        <w:rPr>
          <w:b/>
          <w:bCs/>
        </w:rPr>
        <w:t>Solution Architect</w:t>
      </w:r>
      <w:r>
        <w:t xml:space="preserve"> – 1 osoba; certyfikaty OMG </w:t>
      </w:r>
      <w:proofErr w:type="spellStart"/>
      <w:r>
        <w:t>Certified</w:t>
      </w:r>
      <w:proofErr w:type="spellEnd"/>
      <w:r>
        <w:t xml:space="preserve"> UML Professional 2 (OCUP2) Advanced oraz TOGAF 9 </w:t>
      </w:r>
      <w:proofErr w:type="spellStart"/>
      <w:r>
        <w:t>Certified</w:t>
      </w:r>
      <w:proofErr w:type="spellEnd"/>
      <w:r>
        <w:t>; co najmniej 8 lat doświadczenia w roli architekta rozwiązań IT.</w:t>
      </w:r>
    </w:p>
    <w:p w14:paraId="55EA1455" w14:textId="77777777" w:rsidR="005508CE" w:rsidRDefault="00000000">
      <w:pPr>
        <w:pStyle w:val="Nagwek2"/>
      </w:pPr>
      <w:r>
        <w:t>4. Doświadczenie (zdolność techniczna i zawodowa)</w:t>
      </w:r>
    </w:p>
    <w:p w14:paraId="101AF612" w14:textId="77777777" w:rsidR="005508CE" w:rsidRDefault="00000000">
      <w:pPr>
        <w:spacing w:after="120" w:line="264" w:lineRule="auto"/>
        <w:jc w:val="both"/>
      </w:pPr>
      <w:r>
        <w:t>Oferent w okresie ostatnich 3 lat przed terminem składania ofert (a jeżeli okres prowadzenia działalności jest krótszy – w tym okresie) zrealizował lub realizuje:</w:t>
      </w:r>
    </w:p>
    <w:p w14:paraId="755EC74F" w14:textId="77777777" w:rsidR="005508CE" w:rsidRDefault="00000000">
      <w:pPr>
        <w:pStyle w:val="Akapitzlist"/>
        <w:numPr>
          <w:ilvl w:val="0"/>
          <w:numId w:val="8"/>
        </w:numPr>
        <w:spacing w:after="80" w:line="264" w:lineRule="auto"/>
        <w:jc w:val="both"/>
      </w:pPr>
      <w:r>
        <w:t xml:space="preserve">co najmniej </w:t>
      </w:r>
      <w:r>
        <w:rPr>
          <w:b/>
          <w:bCs/>
        </w:rPr>
        <w:t>1 usługę</w:t>
      </w:r>
      <w:r>
        <w:t xml:space="preserve"> budowy, rozwoju i utrzymania rozwiązania do zarządzania chmurą obliczeniową o wartości powyżej 1 000 000 PLN, opartego o stos technologiczny Microsoft i </w:t>
      </w:r>
      <w:proofErr w:type="spellStart"/>
      <w:r>
        <w:t>VMware</w:t>
      </w:r>
      <w:proofErr w:type="spellEnd"/>
      <w:r>
        <w:t>;</w:t>
      </w:r>
    </w:p>
    <w:p w14:paraId="5011196F" w14:textId="77777777" w:rsidR="005508CE" w:rsidRDefault="00000000">
      <w:pPr>
        <w:pStyle w:val="Akapitzlist"/>
        <w:numPr>
          <w:ilvl w:val="0"/>
          <w:numId w:val="8"/>
        </w:numPr>
        <w:spacing w:after="80" w:line="264" w:lineRule="auto"/>
        <w:jc w:val="both"/>
      </w:pPr>
      <w:r>
        <w:t xml:space="preserve">co najmniej </w:t>
      </w:r>
      <w:r>
        <w:rPr>
          <w:b/>
          <w:bCs/>
        </w:rPr>
        <w:t>1 usługę</w:t>
      </w:r>
      <w:r>
        <w:t xml:space="preserve"> związaną z dostosowaniem systemów informatycznych do wymogów ustawy o krajowym systemie cyberbezpieczeństwa, zrealizowaną dla podmiotu, o którym mowa w art. 4 pkt 16 ustawy z dnia 5 lipca 2018 r. o krajowym systemie cyberbezpieczeństwa, o wartości powyżej 1 000 000 PLN;</w:t>
      </w:r>
    </w:p>
    <w:p w14:paraId="3B099B34" w14:textId="77777777" w:rsidR="005508CE" w:rsidRDefault="00000000">
      <w:pPr>
        <w:pStyle w:val="Akapitzlist"/>
        <w:numPr>
          <w:ilvl w:val="0"/>
          <w:numId w:val="8"/>
        </w:numPr>
        <w:spacing w:after="80" w:line="264" w:lineRule="auto"/>
        <w:jc w:val="both"/>
      </w:pPr>
      <w:r>
        <w:t xml:space="preserve">co najmniej </w:t>
      </w:r>
      <w:r>
        <w:rPr>
          <w:b/>
          <w:bCs/>
        </w:rPr>
        <w:t>2 usługi</w:t>
      </w:r>
      <w:r>
        <w:t xml:space="preserve"> budowy, rozwoju i utrzymania rozwiązania informatycznego opartego o chmurę obliczeniową Google </w:t>
      </w:r>
      <w:proofErr w:type="spellStart"/>
      <w:r>
        <w:t>Cloud</w:t>
      </w:r>
      <w:proofErr w:type="spellEnd"/>
      <w:r>
        <w:t>, każda o wartości powyżej 1 000 000 PLN.</w:t>
      </w:r>
    </w:p>
    <w:p w14:paraId="0A3386A6" w14:textId="28336E0C" w:rsidR="00743EDF" w:rsidRDefault="00743EDF" w:rsidP="00743EDF">
      <w:pPr>
        <w:spacing w:after="80" w:line="264" w:lineRule="auto"/>
        <w:jc w:val="both"/>
      </w:pPr>
      <w:r>
        <w:t xml:space="preserve">Wszystkie warunki wskazane w pkt. 1- 4 powinny być spełnione łącznie. </w:t>
      </w:r>
    </w:p>
    <w:p w14:paraId="7A93F899" w14:textId="77777777" w:rsidR="005508CE" w:rsidRDefault="00000000">
      <w:pPr>
        <w:pStyle w:val="Nagwek2"/>
      </w:pPr>
      <w:r>
        <w:t>5. Pozostałe postanowienia</w:t>
      </w:r>
    </w:p>
    <w:p w14:paraId="19B4F634" w14:textId="77777777" w:rsidR="005508CE" w:rsidRDefault="00000000">
      <w:pPr>
        <w:pStyle w:val="Akapitzlist"/>
        <w:numPr>
          <w:ilvl w:val="0"/>
          <w:numId w:val="9"/>
        </w:numPr>
        <w:spacing w:after="80" w:line="264" w:lineRule="auto"/>
        <w:jc w:val="both"/>
      </w:pPr>
      <w:r>
        <w:t>Ocena spełnienia warunków udziału w postępowaniu zostanie dokonana poprzez zastosowanie kryterium spełnia – nie spełnia, na podstawie oświadczeń i dokumentów dołączonych do oferty. Brak któregokolwiek z wymaganych oświadczeń lub dokumentów, albo załączenie ich w niewłaściwej formie lub niezgodnie z wymaganiami niniejszego Zapytania ofertowego, będzie skutkowało odrzuceniem oferty, z wyjątkiem wystąpienia powiązań kapitałowych lub osobowych między Oferentem a Zamawiającym, kiedy to Oferent zostanie wykluczony z udziału w postępowaniu.</w:t>
      </w:r>
    </w:p>
    <w:p w14:paraId="4E55DCAA" w14:textId="77777777" w:rsidR="005508CE" w:rsidRDefault="00000000">
      <w:pPr>
        <w:pStyle w:val="Akapitzlist"/>
        <w:numPr>
          <w:ilvl w:val="0"/>
          <w:numId w:val="9"/>
        </w:numPr>
        <w:spacing w:after="80" w:line="264" w:lineRule="auto"/>
        <w:jc w:val="both"/>
      </w:pPr>
      <w:r>
        <w:t>Przed podpisaniem umowy Zamawiający zastrzega sobie możliwość sprawdzenia prawdziwości danych zawartych w oświadczeniach, w tym żądania dokumentów potwierdzających spełnianie warunków (np. polisy OC, certyfikatów, referencji, dokumentów potwierdzających kwalifikacje personelu).</w:t>
      </w:r>
    </w:p>
    <w:p w14:paraId="4EFF534D" w14:textId="77777777" w:rsidR="005508CE" w:rsidRDefault="00000000">
      <w:pPr>
        <w:pStyle w:val="Akapitzlist"/>
        <w:numPr>
          <w:ilvl w:val="0"/>
          <w:numId w:val="9"/>
        </w:numPr>
        <w:spacing w:after="80" w:line="264" w:lineRule="auto"/>
        <w:jc w:val="both"/>
      </w:pPr>
      <w:r>
        <w:t>Oferta powinna gwarantować kompleksową realizację zadania, z okresem ważności (związania ofertą) nie krótszym niż 45 dni.</w:t>
      </w:r>
    </w:p>
    <w:p w14:paraId="342BA03E" w14:textId="77777777" w:rsidR="005508CE" w:rsidRDefault="00000000">
      <w:pPr>
        <w:pStyle w:val="Akapitzlist"/>
        <w:numPr>
          <w:ilvl w:val="0"/>
          <w:numId w:val="9"/>
        </w:numPr>
        <w:spacing w:after="80" w:line="264" w:lineRule="auto"/>
        <w:jc w:val="both"/>
      </w:pPr>
      <w:r>
        <w:t>Oferent akceptuje kary umowne w wysokości 0,5% wartości zamówienia za każdy dzień opóźnienia wynikający z nieterminowej realizacji prac zaproponowanej w Harmonogramie, stanowiącym załącznik do oferty.</w:t>
      </w:r>
    </w:p>
    <w:p w14:paraId="08AF3A40" w14:textId="529AC566" w:rsidR="005508CE" w:rsidRDefault="00000000">
      <w:pPr>
        <w:pStyle w:val="Akapitzlist"/>
        <w:numPr>
          <w:ilvl w:val="0"/>
          <w:numId w:val="9"/>
        </w:numPr>
        <w:spacing w:after="80" w:line="264" w:lineRule="auto"/>
        <w:jc w:val="both"/>
      </w:pPr>
      <w:r>
        <w:t xml:space="preserve">Oferent akceptuje, że w </w:t>
      </w:r>
      <w:r w:rsidR="00743EDF">
        <w:t>przypadku,</w:t>
      </w:r>
      <w:r>
        <w:t xml:space="preserve"> gdy opóźnienie w dostarczeniu Przedmiotu Umowy przekroczy 20 dni, Zamawiający może wykonać takie zadanie (samodzielnie lub zlecając je osobie trzeciej) na koszt Wykonawcy.</w:t>
      </w:r>
    </w:p>
    <w:p w14:paraId="455A66EA" w14:textId="77777777" w:rsidR="005508CE" w:rsidRDefault="00000000">
      <w:pPr>
        <w:pStyle w:val="Nagwek1"/>
      </w:pPr>
      <w:r>
        <w:lastRenderedPageBreak/>
        <w:t>V. Podstawy wykluczenia Oferenta</w:t>
      </w:r>
    </w:p>
    <w:p w14:paraId="382B0BA8" w14:textId="77777777" w:rsidR="005508CE" w:rsidRDefault="00000000">
      <w:pPr>
        <w:pStyle w:val="Akapitzlist"/>
        <w:numPr>
          <w:ilvl w:val="0"/>
          <w:numId w:val="10"/>
        </w:numPr>
        <w:spacing w:after="80" w:line="264" w:lineRule="auto"/>
        <w:jc w:val="both"/>
      </w:pPr>
      <w:r>
        <w:t>O udzielenie zamówienia nie mogą ubiegać się Oferenci, którzy powiązani są kapitałowo lub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14:paraId="666AEE0B" w14:textId="77777777" w:rsidR="005508CE" w:rsidRDefault="00000000">
      <w:pPr>
        <w:pStyle w:val="Akapitzlist"/>
        <w:numPr>
          <w:ilvl w:val="1"/>
          <w:numId w:val="10"/>
        </w:numPr>
        <w:spacing w:after="80" w:line="264" w:lineRule="auto"/>
        <w:jc w:val="both"/>
      </w:pPr>
      <w:r>
        <w:t>uczestniczeniu w spółce jako wspólnik spółki cywilnej lub spółki osobowej,</w:t>
      </w:r>
    </w:p>
    <w:p w14:paraId="2F3AF6CF" w14:textId="77777777" w:rsidR="005508CE" w:rsidRDefault="00000000">
      <w:pPr>
        <w:pStyle w:val="Akapitzlist"/>
        <w:numPr>
          <w:ilvl w:val="1"/>
          <w:numId w:val="10"/>
        </w:numPr>
        <w:spacing w:after="80" w:line="264" w:lineRule="auto"/>
        <w:jc w:val="both"/>
      </w:pPr>
      <w:r>
        <w:t>posiadaniu co najmniej 10% udziałów lub akcji,</w:t>
      </w:r>
    </w:p>
    <w:p w14:paraId="041B42BD" w14:textId="77777777" w:rsidR="005508CE" w:rsidRDefault="00000000">
      <w:pPr>
        <w:pStyle w:val="Akapitzlist"/>
        <w:numPr>
          <w:ilvl w:val="1"/>
          <w:numId w:val="10"/>
        </w:numPr>
        <w:spacing w:after="80" w:line="264" w:lineRule="auto"/>
        <w:jc w:val="both"/>
      </w:pPr>
      <w:r>
        <w:t>pełnieniu funkcji członka organu nadzorczego lub zarządzającego, prokurenta, pełnomocnika,</w:t>
      </w:r>
    </w:p>
    <w:p w14:paraId="24DBF07A" w14:textId="77777777" w:rsidR="005508CE" w:rsidRDefault="00000000">
      <w:pPr>
        <w:pStyle w:val="Akapitzlist"/>
        <w:numPr>
          <w:ilvl w:val="1"/>
          <w:numId w:val="10"/>
        </w:numPr>
        <w:spacing w:after="80" w:line="264" w:lineRule="auto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4A54B6B" w14:textId="77777777" w:rsidR="005508CE" w:rsidRDefault="00000000">
      <w:pPr>
        <w:pStyle w:val="Akapitzlist"/>
        <w:numPr>
          <w:ilvl w:val="0"/>
          <w:numId w:val="10"/>
        </w:numPr>
        <w:spacing w:after="80" w:line="264" w:lineRule="auto"/>
        <w:jc w:val="both"/>
      </w:pPr>
      <w:r>
        <w:t>Oferent w celu wykazania braku podstaw do wykluczenia z postępowania zobowiązany jest złożyć wraz z ofertą oświadczenia na formularzach stanowiących załączniki nr 2–6 do Zapytania ofertowego. Oferenci niespełniający warunków udziału w postępowaniu zostaną wykluczeni z postępowania.</w:t>
      </w:r>
    </w:p>
    <w:p w14:paraId="744B0C34" w14:textId="77777777" w:rsidR="005508CE" w:rsidRDefault="00000000">
      <w:pPr>
        <w:pStyle w:val="Akapitzlist"/>
        <w:numPr>
          <w:ilvl w:val="0"/>
          <w:numId w:val="10"/>
        </w:numPr>
        <w:spacing w:after="80" w:line="264" w:lineRule="auto"/>
        <w:jc w:val="both"/>
      </w:pPr>
      <w:r>
        <w:t>Z postępowania o udzielenie zamówienia wyklucza się również Oferentów, którzy:</w:t>
      </w:r>
    </w:p>
    <w:p w14:paraId="7E2019E7" w14:textId="77777777" w:rsidR="005508CE" w:rsidRDefault="00000000">
      <w:pPr>
        <w:pStyle w:val="Akapitzlist"/>
        <w:numPr>
          <w:ilvl w:val="1"/>
          <w:numId w:val="10"/>
        </w:numPr>
        <w:spacing w:after="80" w:line="264" w:lineRule="auto"/>
        <w:jc w:val="both"/>
      </w:pPr>
      <w:r>
        <w:t>nie spełniają warunków udziału w postępowaniu;</w:t>
      </w:r>
    </w:p>
    <w:p w14:paraId="308EAC3A" w14:textId="77777777" w:rsidR="005508CE" w:rsidRDefault="00000000">
      <w:pPr>
        <w:pStyle w:val="Akapitzlist"/>
        <w:numPr>
          <w:ilvl w:val="1"/>
          <w:numId w:val="10"/>
        </w:numPr>
        <w:spacing w:after="80" w:line="264" w:lineRule="auto"/>
        <w:jc w:val="both"/>
      </w:pPr>
      <w:r>
        <w:t>złożyli nieprawdziwe informacje mające wpływ na wynik prowadzonego postępowania.</w:t>
      </w:r>
    </w:p>
    <w:p w14:paraId="6C7209E7" w14:textId="77777777" w:rsidR="005508CE" w:rsidRDefault="00000000">
      <w:pPr>
        <w:pStyle w:val="Akapitzlist"/>
        <w:numPr>
          <w:ilvl w:val="0"/>
          <w:numId w:val="10"/>
        </w:numPr>
        <w:spacing w:after="80" w:line="264" w:lineRule="auto"/>
        <w:jc w:val="both"/>
      </w:pPr>
      <w:r>
        <w:t>Ofertę Oferenta wykluczonego uznaje się za odrzuconą.</w:t>
      </w:r>
    </w:p>
    <w:p w14:paraId="6DF2E524" w14:textId="77777777" w:rsidR="005508CE" w:rsidRDefault="00000000">
      <w:pPr>
        <w:pStyle w:val="Nagwek1"/>
      </w:pPr>
      <w:r>
        <w:t>VI. Opis sposobu przygotowania oferty</w:t>
      </w:r>
    </w:p>
    <w:p w14:paraId="1A4D8A72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Oferta powinna zawierać:</w:t>
      </w:r>
    </w:p>
    <w:p w14:paraId="2BC4EE57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Propozycję realizacji zamówienia przedstawioną na Formularzu ofertowym, stanowiącym załącznik nr 1 do niniejszego Zapytania ofertowego (wraz z koncepcją realizacji projektu oraz Harmonogramem);</w:t>
      </w:r>
    </w:p>
    <w:p w14:paraId="3CF8388D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Oświadczenie Oferenta o spełnieniu warunków udziału w postępowaniu, stanowiące załącznik nr 2 do Zapytania ofertowego (wraz z wykazem personelu, wykazem usług oraz wymaganymi dokumentami: kopiami certyfikatów, polisy OC i referencji);</w:t>
      </w:r>
    </w:p>
    <w:p w14:paraId="199E54DD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Oświadczenie o braku powiązań z Zamawiającym, stanowiące załącznik nr 3 do niniejszego Zapytania ofertowego;</w:t>
      </w:r>
    </w:p>
    <w:p w14:paraId="6A2A5B61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Deklarację ESG Oferenta, stanowiącą załącznik nr 4 do niniejszego Zapytania ofertowego;</w:t>
      </w:r>
    </w:p>
    <w:p w14:paraId="760081CF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Zobowiązanie Oferenta do przestrzegania Zasad Etycznego Zachowania się Dostawców w Kontaktach z Grupą Netia, stanowiące załącznik nr 5 do niniejszego Zapytania ofertowego;</w:t>
      </w:r>
    </w:p>
    <w:p w14:paraId="0C80DFC8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Oświadczenie sankcyjne, stanowiące załącznik nr 6 do niniejszego Zapytania ofertowego;</w:t>
      </w:r>
    </w:p>
    <w:p w14:paraId="02AA40E4" w14:textId="31174603" w:rsidR="004373EA" w:rsidRDefault="004373EA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Podpisaną umowę o zachowaniu poufności, stanowiącą załącznik nr 10 do niniejszego Zapytania ofertowego;</w:t>
      </w:r>
    </w:p>
    <w:p w14:paraId="4715BF9E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Odpis z KRS lub CEIDG lub równoważny;</w:t>
      </w:r>
    </w:p>
    <w:p w14:paraId="2864E093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Pełnomocnictwo (jeśli dotyczy).</w:t>
      </w:r>
    </w:p>
    <w:p w14:paraId="41082884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lastRenderedPageBreak/>
        <w:t>Oferty należy sporządzić w języku polskim. Dokumenty sporządzone w innym języku powinny być składane wraz z tłumaczeniem na język polski.</w:t>
      </w:r>
    </w:p>
    <w:p w14:paraId="710723DF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Oferta i załączniki do oferty muszą być podpisane przez upoważnionego(</w:t>
      </w:r>
      <w:proofErr w:type="spellStart"/>
      <w:r>
        <w:t>ych</w:t>
      </w:r>
      <w:proofErr w:type="spellEnd"/>
      <w:r>
        <w:t>) przedstawiciela(i) Oferenta zgodnie z formą reprezentacji określoną w dokumencie rejestrowym (ewidencyjnym) Oferenta lub przez pełnomocnika.</w:t>
      </w:r>
    </w:p>
    <w:p w14:paraId="39F80CA3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Zamawiający zaleca, aby każda zapisana strona oferty (wraz z załącznikami) była ponumerowana kolejnymi numerami.</w:t>
      </w:r>
    </w:p>
    <w:p w14:paraId="7C098EF8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Oferent zobowiązany jest do podania ceny za realizację przedmiotu zamówienia zgodnie z formularzem ofertowym.</w:t>
      </w:r>
    </w:p>
    <w:p w14:paraId="15BEC46C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Podana w ofercie cena musi być wyrażona w PLN. Cena musi uwzględniać wszystkie wymagania niniejszego Zapytania ofertowego oraz obejmować wszelkie koszty związane z terminowym i prawidłowym wykonaniem przedmiotu zamówienia.</w:t>
      </w:r>
    </w:p>
    <w:p w14:paraId="52820E2B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Nie dopuszcza się wariantowości cen.</w:t>
      </w:r>
    </w:p>
    <w:p w14:paraId="62666488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W przypadku przedstawienia kopii dokumentów, kopia winna być poświadczona za zgodność z oryginałem przez Oferenta i opatrzona adnotacją „za zgodność z oryginałem”.</w:t>
      </w:r>
    </w:p>
    <w:p w14:paraId="0D2B983D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Oferent poniesie wszelkie koszty związane z przygotowaniem i złożeniem oferty.</w:t>
      </w:r>
    </w:p>
    <w:p w14:paraId="5C7C260A" w14:textId="77777777" w:rsidR="005508CE" w:rsidRDefault="00000000">
      <w:pPr>
        <w:pStyle w:val="Akapitzlist"/>
        <w:numPr>
          <w:ilvl w:val="0"/>
          <w:numId w:val="11"/>
        </w:numPr>
        <w:spacing w:after="80" w:line="264" w:lineRule="auto"/>
        <w:jc w:val="both"/>
      </w:pPr>
      <w:r>
        <w:t>Zamawiający może odrzucić ofertę, jeżeli:</w:t>
      </w:r>
    </w:p>
    <w:p w14:paraId="21CC2B38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jej treść nie będzie odpowiadać treści Zapytania ofertowego;</w:t>
      </w:r>
    </w:p>
    <w:p w14:paraId="30A2D82A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zostanie złożona po terminie składania ofert;</w:t>
      </w:r>
    </w:p>
    <w:p w14:paraId="724B8E68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będzie nieważna na podstawie odrębnych przepisów;</w:t>
      </w:r>
    </w:p>
    <w:p w14:paraId="57A3331A" w14:textId="77777777" w:rsidR="005508CE" w:rsidRDefault="00000000">
      <w:pPr>
        <w:pStyle w:val="Akapitzlist"/>
        <w:numPr>
          <w:ilvl w:val="1"/>
          <w:numId w:val="11"/>
        </w:numPr>
        <w:spacing w:after="80" w:line="264" w:lineRule="auto"/>
        <w:jc w:val="both"/>
      </w:pPr>
      <w:r>
        <w:t>nie będzie zawierała wszystkich wymaganych przez Zamawiającego dokumentów lub oświadczeń.</w:t>
      </w:r>
    </w:p>
    <w:p w14:paraId="2AEC47EF" w14:textId="77777777" w:rsidR="005508CE" w:rsidRDefault="00000000">
      <w:pPr>
        <w:pStyle w:val="Nagwek1"/>
      </w:pPr>
      <w:r>
        <w:t>VII. Procedura wyjaśniania pytań, wątpliwości</w:t>
      </w:r>
    </w:p>
    <w:p w14:paraId="45906D59" w14:textId="0787B63A" w:rsidR="005508CE" w:rsidRDefault="00000000">
      <w:pPr>
        <w:pStyle w:val="Akapitzlist"/>
        <w:numPr>
          <w:ilvl w:val="0"/>
          <w:numId w:val="12"/>
        </w:numPr>
        <w:spacing w:after="80" w:line="264" w:lineRule="auto"/>
        <w:jc w:val="both"/>
      </w:pPr>
      <w:r>
        <w:t>Podczas przygotowania oferty</w:t>
      </w:r>
      <w:r w:rsidR="00974C6A">
        <w:t xml:space="preserve">, </w:t>
      </w:r>
      <w:r>
        <w:t xml:space="preserve">Oferent ma prawo do zadawania pytań, które zadać będzie można do dnia </w:t>
      </w:r>
      <w:r w:rsidR="003C40D4">
        <w:t xml:space="preserve">1 lipca </w:t>
      </w:r>
      <w:r w:rsidR="00743EDF">
        <w:t>2026</w:t>
      </w:r>
      <w:r>
        <w:t xml:space="preserve"> r. do godz. 16:00 tylko za pośrednictwem Bazy Konkurencyjności.</w:t>
      </w:r>
    </w:p>
    <w:p w14:paraId="50BFBAC9" w14:textId="15EA08B9" w:rsidR="005508CE" w:rsidRDefault="00000000">
      <w:pPr>
        <w:pStyle w:val="Akapitzlist"/>
        <w:numPr>
          <w:ilvl w:val="0"/>
          <w:numId w:val="12"/>
        </w:numPr>
        <w:spacing w:after="80" w:line="264" w:lineRule="auto"/>
        <w:jc w:val="both"/>
      </w:pPr>
      <w:r>
        <w:t xml:space="preserve">Oktawave S.A. nie udzieli odpowiedzi na pytania złożone w innej formie niż wskazana powyżej. Odpowiedzi na zadane pytania zostaną udzielone przez Oktawave S.A. do dnia </w:t>
      </w:r>
      <w:r w:rsidR="003C40D4">
        <w:t>3 lipca</w:t>
      </w:r>
      <w:r w:rsidR="00743EDF">
        <w:t xml:space="preserve"> 2026 </w:t>
      </w:r>
      <w:r>
        <w:t>r. do godz. 23:59:59 w Bazie Konkurencyjności. Pytania i odpowiedzi nie będą zawierały informacji pozwalających na zidentyfikowanie autorów pytań.</w:t>
      </w:r>
    </w:p>
    <w:p w14:paraId="666D877C" w14:textId="77777777" w:rsidR="005508CE" w:rsidRDefault="00000000">
      <w:pPr>
        <w:pStyle w:val="Akapitzlist"/>
        <w:numPr>
          <w:ilvl w:val="0"/>
          <w:numId w:val="12"/>
        </w:numPr>
        <w:spacing w:after="80" w:line="264" w:lineRule="auto"/>
        <w:jc w:val="both"/>
      </w:pPr>
      <w:r>
        <w:t>Oktawave S.A. może odmówić udzielenia odpowiedzi na pytanie bez podania przyczyn.</w:t>
      </w:r>
    </w:p>
    <w:p w14:paraId="12F3916B" w14:textId="77777777" w:rsidR="005508CE" w:rsidRDefault="00000000">
      <w:pPr>
        <w:pStyle w:val="Akapitzlist"/>
        <w:numPr>
          <w:ilvl w:val="0"/>
          <w:numId w:val="12"/>
        </w:numPr>
        <w:spacing w:after="80" w:line="264" w:lineRule="auto"/>
        <w:jc w:val="both"/>
      </w:pPr>
      <w:r>
        <w:t>Wszelkie pytania dotyczące zapytania ofertowego należy kierować przez Bazę Konkurencyjności.</w:t>
      </w:r>
    </w:p>
    <w:p w14:paraId="251E6288" w14:textId="77777777" w:rsidR="005508CE" w:rsidRDefault="00000000">
      <w:pPr>
        <w:pStyle w:val="Akapitzlist"/>
        <w:numPr>
          <w:ilvl w:val="0"/>
          <w:numId w:val="12"/>
        </w:numPr>
        <w:spacing w:after="80" w:line="264" w:lineRule="auto"/>
        <w:jc w:val="both"/>
      </w:pPr>
      <w:r>
        <w:t>Wyjaśnienia i odpowiedzi stanowić będą integralną część Zapytania ofertowego.</w:t>
      </w:r>
    </w:p>
    <w:p w14:paraId="19B6B8C6" w14:textId="77777777" w:rsidR="005508CE" w:rsidRDefault="00000000">
      <w:pPr>
        <w:pStyle w:val="Nagwek1"/>
      </w:pPr>
      <w:r>
        <w:t>VIII. Termin i forma składania ofert</w:t>
      </w:r>
    </w:p>
    <w:p w14:paraId="11DB54B5" w14:textId="48E7C3F8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Oferty w odpowiedzi na niniejsze Zapytanie należy złożyć za pośrednictwem Bazy Konkurencyjności do dnia</w:t>
      </w:r>
      <w:r w:rsidR="007D7CD1">
        <w:t xml:space="preserve"> </w:t>
      </w:r>
      <w:r w:rsidR="003C40D4">
        <w:t>6</w:t>
      </w:r>
      <w:r w:rsidR="007D7CD1">
        <w:t xml:space="preserve"> lipca 2026 </w:t>
      </w:r>
      <w:r>
        <w:t>r. do 23:59:59.</w:t>
      </w:r>
    </w:p>
    <w:p w14:paraId="264D4FE3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Oferty złożone po terminie wskazanym w pkt 1 powyżej nie będą rozpatrywane.</w:t>
      </w:r>
    </w:p>
    <w:p w14:paraId="7EFE90C7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Zamawiający zastrzega sobie możliwość wydłużenia terminu nadsyłania ofert. Każdorazowo zamieści stosowną informację w Bazie Konkurencyjności oraz na stronie https://oktawave.com/pl/zapytania-ofertowe.</w:t>
      </w:r>
    </w:p>
    <w:p w14:paraId="07050FEB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lastRenderedPageBreak/>
        <w:t>Oferent może przed upływem terminu składania ofert zmienić lub wycofać ofertę. Ze zmiany oferty musi w sposób jednoznaczny wynikać, które postanowienia oferty są zmieniane. Poprawki w ofercie muszą być naniesione czytelnie oraz opatrzone podpisem osoby podpisującej ofertę (imię i nazwisko).</w:t>
      </w:r>
    </w:p>
    <w:p w14:paraId="684053F4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Zamawiający, w szczególnie uzasadnionych przypadkach, zastrzega sobie prawo wprowadzenia zmiany lub uzupełnienia Zapytania ofertowego w każdym czasie przed upływem terminu składania ofert. Informacja o tym fakcie zostanie niezwłocznie zamieszczona w Bazie Konkurencyjności oraz na dedykowanej stronie https://oktawave.com/pl/zapytania-ofertowe.</w:t>
      </w:r>
    </w:p>
    <w:p w14:paraId="06E1B094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W przypadku gdy zmiana Zapytania ofertowego powodować będzie konieczność modyfikacji ofert, Zamawiający przedłuży jednocześnie termin składania ofert.</w:t>
      </w:r>
    </w:p>
    <w:p w14:paraId="1B3FD7B0" w14:textId="7197796B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 xml:space="preserve">Otwarcie ofert nastąpi dnia </w:t>
      </w:r>
      <w:r w:rsidR="003C40D4">
        <w:t>7</w:t>
      </w:r>
      <w:r w:rsidR="007D7CD1">
        <w:t xml:space="preserve"> lipca 2026 </w:t>
      </w:r>
      <w:r>
        <w:t>r.</w:t>
      </w:r>
    </w:p>
    <w:p w14:paraId="7B423E12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Termin związania ofertą wynosi 45 dni. Bieg terminu związania ofertą rozpoczyna się wraz z upływem terminu składania ofert.</w:t>
      </w:r>
    </w:p>
    <w:p w14:paraId="37542F27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Oferent na wniosek Zamawiającego może przedłużyć termin związania ofertą.</w:t>
      </w:r>
    </w:p>
    <w:p w14:paraId="33A1B353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Oferent samodzielnie może przedłużyć termin związania ofertą o dowolną liczbę dni.</w:t>
      </w:r>
    </w:p>
    <w:p w14:paraId="5D694DEB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W toku oceny i badania ofert Zamawiający może żądać od Oferentów wyjaśnień dotyczących treści złożonych ofert i załączonych dokumentów.</w:t>
      </w:r>
    </w:p>
    <w:p w14:paraId="2BDF1740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Ofertę składa się pod rygorem nieważności w formie pisemnej – skany podpisanych dokumentów lub w formie elektronicznej opatrzonej kwalifikowanym podpisem elektronicznym. W przypadku wyboru Oferenta, który dostarczył ofertę w postaci skanów, Oferent będzie zobowiązany do dostarczenia oryginałów dokumentów przed podpisaniem umowy.</w:t>
      </w:r>
    </w:p>
    <w:p w14:paraId="288BB4CA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Treść oferty musi odpowiadać treści Zapytania ofertowego.</w:t>
      </w:r>
    </w:p>
    <w:p w14:paraId="12A36840" w14:textId="77777777" w:rsidR="005508CE" w:rsidRDefault="00000000">
      <w:pPr>
        <w:pStyle w:val="Akapitzlist"/>
        <w:numPr>
          <w:ilvl w:val="0"/>
          <w:numId w:val="13"/>
        </w:numPr>
        <w:spacing w:after="80" w:line="264" w:lineRule="auto"/>
        <w:jc w:val="both"/>
      </w:pPr>
      <w:r>
        <w:t>Złożenie przez Oferenta nieprawdziwych informacji mających wpływ lub mogących mieć wpływ na wynik niniejszego postępowania stanowi podstawę do odrzucenia oferty.</w:t>
      </w:r>
    </w:p>
    <w:p w14:paraId="21E321F0" w14:textId="77777777" w:rsidR="005508CE" w:rsidRDefault="00000000">
      <w:pPr>
        <w:pStyle w:val="Nagwek1"/>
      </w:pPr>
      <w:r>
        <w:t>IX. Zawarcie umowy z Oferentem</w:t>
      </w:r>
    </w:p>
    <w:p w14:paraId="2199C0FE" w14:textId="77777777" w:rsidR="005508CE" w:rsidRDefault="00000000">
      <w:pPr>
        <w:pStyle w:val="Akapitzlist"/>
        <w:numPr>
          <w:ilvl w:val="0"/>
          <w:numId w:val="14"/>
        </w:numPr>
        <w:spacing w:after="80" w:line="264" w:lineRule="auto"/>
        <w:jc w:val="both"/>
      </w:pPr>
      <w:r>
        <w:t>Umowa z wybranym Oferentem zostanie zawarta po rozstrzygnięciu niniejszego postępowania. Na obecnym etapie postępowania Zamawiający nie udostępnia wzoru umowy.</w:t>
      </w:r>
    </w:p>
    <w:p w14:paraId="228D8AB8" w14:textId="7D7AE3D9" w:rsidR="005508CE" w:rsidRDefault="00000000">
      <w:pPr>
        <w:pStyle w:val="Akapitzlist"/>
        <w:numPr>
          <w:ilvl w:val="0"/>
          <w:numId w:val="14"/>
        </w:numPr>
        <w:spacing w:after="80" w:line="264" w:lineRule="auto"/>
        <w:jc w:val="both"/>
      </w:pPr>
      <w:r>
        <w:t xml:space="preserve">Zamawiający podpisze z wybranym Oferentem umowę nie później niż w terminie </w:t>
      </w:r>
      <w:r w:rsidR="003C40D4">
        <w:t>do 30</w:t>
      </w:r>
      <w:r>
        <w:t xml:space="preserve"> dni od zawiadomienia wybranego Oferenta o wyborze jego oferty. Szczegółowe warunki umowy zostaną ustalone z wybranym Oferentem po rozstrzygnięciu postępowania.</w:t>
      </w:r>
    </w:p>
    <w:p w14:paraId="2B0F8265" w14:textId="77777777" w:rsidR="005508CE" w:rsidRDefault="00000000">
      <w:pPr>
        <w:pStyle w:val="Akapitzlist"/>
        <w:numPr>
          <w:ilvl w:val="0"/>
          <w:numId w:val="14"/>
        </w:numPr>
        <w:spacing w:after="80" w:line="264" w:lineRule="auto"/>
        <w:jc w:val="both"/>
      </w:pPr>
      <w:r>
        <w:t>W przypadku odmowy podpisania umowy przez wybranego Oferenta, Zamawiający może zawrzeć umowę z Oferentem, który spełnia wymagania zapytania ofertowego i którego oferta uzyskała kolejno najwyższą liczbę punktów.</w:t>
      </w:r>
    </w:p>
    <w:p w14:paraId="0D0A3675" w14:textId="77777777" w:rsidR="005508CE" w:rsidRDefault="00000000">
      <w:pPr>
        <w:pStyle w:val="Nagwek1"/>
      </w:pPr>
      <w:r>
        <w:t>X. Dane osobowe</w:t>
      </w:r>
    </w:p>
    <w:p w14:paraId="5BD7F135" w14:textId="5688BA2D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t xml:space="preserve">Oktawave S.A. informuje, że będzie przetwarzać dane osobowe uzyskane w trakcie postępowania o udzielenie zamówienia objętego Zapytaniem ofertowym nr </w:t>
      </w:r>
      <w:r>
        <w:rPr>
          <w:b/>
          <w:bCs/>
        </w:rPr>
        <w:t>2026-69832-282193</w:t>
      </w:r>
      <w:r>
        <w:t xml:space="preserve"> z dnia </w:t>
      </w:r>
      <w:r w:rsidR="007D7CD1">
        <w:t>2</w:t>
      </w:r>
      <w:r w:rsidR="003C40D4">
        <w:t>9</w:t>
      </w:r>
      <w:r w:rsidR="007D7CD1">
        <w:t xml:space="preserve"> czerwca 2026 </w:t>
      </w:r>
      <w:r>
        <w:t>r. na zasadach wskazanych poniżej.</w:t>
      </w:r>
    </w:p>
    <w:p w14:paraId="064D5BC5" w14:textId="77777777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t>Administratorem danych osoby fizycznej, która występuje w imieniu Oferenta, jest Oktawave S.A. z siedzibą w Warszawie przy ul. Poleczki 13 (02-822). Administrator wyznaczył inspektora ochrony danych osobowych, z którym można się kontaktować pod adresem e-mail: iod@oktawave.com.</w:t>
      </w:r>
    </w:p>
    <w:p w14:paraId="60C63C0D" w14:textId="77777777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lastRenderedPageBreak/>
        <w:t>Dane osobowe przetwarzane będą w celu przeprowadzenia i rozstrzygnięcia niniejszego postępowania.</w:t>
      </w:r>
    </w:p>
    <w:p w14:paraId="2FFAB45D" w14:textId="77777777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t>Podstawę prawną przetwarzania danych osobowych stanowi art. 6 ust. 1 lit. b) RODO w zakresie niezbędności dla wykonania umowy będącej przedmiotem niniejszego postępowania oraz w zakresie podjęcia czynności na żądanie Oferenta przed zawarciem umowy, jak również art. 6 ust. 1 lit. c) RODO w związku z koniecznością realizacji obowiązków ustawowych związanych z niniejszym postępowaniem.</w:t>
      </w:r>
    </w:p>
    <w:p w14:paraId="3FE60E01" w14:textId="77777777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t>Dane osobowe będą przetwarzane przez okres 10 lat od dnia przyznania ostatniej pomocy w ramach Krajowego Planu Odbudowy.</w:t>
      </w:r>
    </w:p>
    <w:p w14:paraId="77B41B5F" w14:textId="77777777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t>Odbiorcami danych osobowych będą osoby lub podmioty, którym udostępniona zostanie dokumentacja związana z postępowaniem w zakresie niezbędnym do realizacji celu przetwarzania.</w:t>
      </w:r>
    </w:p>
    <w:p w14:paraId="538AF1A3" w14:textId="3854A71D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t xml:space="preserve">Osobie, której dane będą przetwarzane w związku z niniejszym postępowaniem, przysługują następujące prawa: prawo dostępu do danych (art. 15 RODO), prawo do sprostowania danych (art. 16 RODO, z </w:t>
      </w:r>
      <w:r w:rsidR="007D7CD1">
        <w:t>tym,</w:t>
      </w:r>
      <w:r>
        <w:t xml:space="preserve"> że skorzystanie z tego prawa nie może skutkować zmianą wyniku postępowania ani zmianą postanowień umowy oraz jej załączników), prawo żądania ograniczenia przetwarzania (art. 18 RODO, z zastrzeżeniem art. 18 ust. 2 RODO) oraz prawo do wniesienia skargi do Prezesa Urzędu Ochrony Danych Osobowych.</w:t>
      </w:r>
    </w:p>
    <w:p w14:paraId="1464EA3C" w14:textId="77777777" w:rsidR="005508CE" w:rsidRDefault="00000000">
      <w:pPr>
        <w:pStyle w:val="Akapitzlist"/>
        <w:numPr>
          <w:ilvl w:val="0"/>
          <w:numId w:val="15"/>
        </w:numPr>
        <w:spacing w:after="80" w:line="264" w:lineRule="auto"/>
        <w:jc w:val="both"/>
      </w:pPr>
      <w:r>
        <w:t>Powyższe informacje Oferent ma obowiązek przekazać wszystkim osobom, których dane osobowe przekaże Oktawave S.A. w związku ze złożeniem oferty i realizacją zamówienia, co Oferent potwierdza stosownym oświadczeniem o wypełnieniu obowiązków informacyjnych przewidzianych w art. 13 lub art. 14 RODO, zawartym w Formularzu oferty, stanowiącym Załącznik nr 1 do Zapytania ofertowego.</w:t>
      </w:r>
    </w:p>
    <w:p w14:paraId="7E7AC879" w14:textId="77777777" w:rsidR="005508CE" w:rsidRDefault="00000000">
      <w:pPr>
        <w:pStyle w:val="Nagwek1"/>
      </w:pPr>
      <w:r>
        <w:t>XI. Kryteria oceny oferty</w:t>
      </w:r>
    </w:p>
    <w:p w14:paraId="4769D181" w14:textId="77777777" w:rsidR="005508CE" w:rsidRDefault="00000000">
      <w:pPr>
        <w:pStyle w:val="Akapitzlist"/>
        <w:numPr>
          <w:ilvl w:val="0"/>
          <w:numId w:val="16"/>
        </w:numPr>
        <w:spacing w:after="80" w:line="264" w:lineRule="auto"/>
        <w:jc w:val="both"/>
      </w:pPr>
      <w:r>
        <w:t>Przedstawione oferty zostaną ocenione przez Zamawiającego.</w:t>
      </w:r>
    </w:p>
    <w:p w14:paraId="41970BF8" w14:textId="77777777" w:rsidR="005508CE" w:rsidRDefault="00000000">
      <w:pPr>
        <w:pStyle w:val="Akapitzlist"/>
        <w:numPr>
          <w:ilvl w:val="0"/>
          <w:numId w:val="16"/>
        </w:numPr>
        <w:spacing w:after="80" w:line="264" w:lineRule="auto"/>
        <w:jc w:val="both"/>
      </w:pPr>
      <w:r>
        <w:t>Za najkorzystniejszą uznana zostanie oferta, która uzyska największą liczbę punktów zgodnie z Kryteriami oceny ofert opisanymi w pkt 4 oraz w Załączniku nr 8.</w:t>
      </w:r>
    </w:p>
    <w:p w14:paraId="5AB2F538" w14:textId="77777777" w:rsidR="005508CE" w:rsidRDefault="00000000">
      <w:pPr>
        <w:pStyle w:val="Akapitzlist"/>
        <w:numPr>
          <w:ilvl w:val="0"/>
          <w:numId w:val="16"/>
        </w:numPr>
        <w:spacing w:after="80" w:line="264" w:lineRule="auto"/>
        <w:jc w:val="both"/>
      </w:pPr>
      <w:r>
        <w:t>Maksymalna liczba punktów możliwych do uzyskania – 100.</w:t>
      </w:r>
    </w:p>
    <w:p w14:paraId="1E76542A" w14:textId="77777777" w:rsidR="005508CE" w:rsidRDefault="00000000">
      <w:pPr>
        <w:pStyle w:val="Akapitzlist"/>
        <w:numPr>
          <w:ilvl w:val="0"/>
          <w:numId w:val="16"/>
        </w:numPr>
        <w:spacing w:after="80" w:line="264" w:lineRule="auto"/>
        <w:jc w:val="both"/>
      </w:pPr>
      <w:r>
        <w:t>Kryteria, którymi Zamawiający będzie się kierował przy wyborze oferty, oraz ich znaczenie prezentuje poniższa tabela: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444"/>
        <w:gridCol w:w="1985"/>
        <w:gridCol w:w="3689"/>
      </w:tblGrid>
      <w:tr w:rsidR="005508CE" w14:paraId="78062551" w14:textId="77777777" w:rsidTr="007D7CD1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79B89" w14:textId="77777777" w:rsidR="005508CE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Lp.</w:t>
            </w:r>
          </w:p>
        </w:tc>
        <w:tc>
          <w:tcPr>
            <w:tcW w:w="3444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6AD2A" w14:textId="77777777" w:rsidR="005508CE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Kryterium</w:t>
            </w:r>
          </w:p>
        </w:tc>
        <w:tc>
          <w:tcPr>
            <w:tcW w:w="1985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0DE84B" w14:textId="77777777" w:rsidR="005508CE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Waga / pkt</w:t>
            </w:r>
          </w:p>
        </w:tc>
        <w:tc>
          <w:tcPr>
            <w:tcW w:w="368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955C63" w14:textId="77777777" w:rsidR="005508CE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Sposób oceny</w:t>
            </w:r>
          </w:p>
        </w:tc>
      </w:tr>
      <w:tr w:rsidR="005508CE" w14:paraId="197A7C0A" w14:textId="77777777" w:rsidTr="007D7CD1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D28F16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444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C7FFCF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Cena</w:t>
            </w:r>
          </w:p>
        </w:tc>
        <w:tc>
          <w:tcPr>
            <w:tcW w:w="1985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D603F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30% (0–30 pkt)</w:t>
            </w:r>
          </w:p>
        </w:tc>
        <w:tc>
          <w:tcPr>
            <w:tcW w:w="368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5225A1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Stosunek najniższej ceny spośród ofert do ceny oferty badanej, pomnożony przez 30.</w:t>
            </w:r>
          </w:p>
        </w:tc>
      </w:tr>
      <w:tr w:rsidR="005508CE" w14:paraId="32B229C7" w14:textId="77777777" w:rsidTr="007D7CD1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F54A5A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444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321371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Jakość – doświadczenie i kompetencje personelu</w:t>
            </w:r>
          </w:p>
        </w:tc>
        <w:tc>
          <w:tcPr>
            <w:tcW w:w="1985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0D175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20% (0–20 pkt)</w:t>
            </w:r>
          </w:p>
        </w:tc>
        <w:tc>
          <w:tcPr>
            <w:tcW w:w="368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1055A2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Ocena na podstawie wykazu personelu i potwierdzonych kwalifikacji ponad wymagane minimum – zgodnie z Załącznikiem nr 8.</w:t>
            </w:r>
          </w:p>
        </w:tc>
      </w:tr>
      <w:tr w:rsidR="005508CE" w14:paraId="6A6954D0" w14:textId="77777777" w:rsidTr="007D7CD1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F98FC8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44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DD95A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Jakość – doświadczenie wynikające z referencji</w:t>
            </w:r>
          </w:p>
        </w:tc>
        <w:tc>
          <w:tcPr>
            <w:tcW w:w="1985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582889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20% (0–20 pkt)</w:t>
            </w:r>
          </w:p>
        </w:tc>
        <w:tc>
          <w:tcPr>
            <w:tcW w:w="368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17FD9E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Ocena na podstawie wykazu usług i referencji ponad wymagane minimum – zgodnie z Załącznikiem nr 8.</w:t>
            </w:r>
          </w:p>
        </w:tc>
      </w:tr>
      <w:tr w:rsidR="005508CE" w14:paraId="13A81009" w14:textId="77777777" w:rsidTr="007D7CD1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E7952A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444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5251CA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Jakość – koncepcja realizacji projektu</w:t>
            </w:r>
          </w:p>
        </w:tc>
        <w:tc>
          <w:tcPr>
            <w:tcW w:w="1985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86A94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30% (0–30 pkt)</w:t>
            </w:r>
          </w:p>
        </w:tc>
        <w:tc>
          <w:tcPr>
            <w:tcW w:w="368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D9272" w14:textId="77777777" w:rsidR="005508CE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Ocena merytoryczna koncepcji przedstawionej w ofercie – zgodnie z Załącznikiem nr 8.</w:t>
            </w:r>
          </w:p>
        </w:tc>
      </w:tr>
    </w:tbl>
    <w:p w14:paraId="317BDCF9" w14:textId="77777777" w:rsidR="005508CE" w:rsidRDefault="005508CE">
      <w:pPr>
        <w:spacing w:after="120" w:line="264" w:lineRule="auto"/>
        <w:jc w:val="both"/>
      </w:pPr>
    </w:p>
    <w:p w14:paraId="77D8FCAB" w14:textId="77777777" w:rsidR="005508CE" w:rsidRDefault="00000000">
      <w:pPr>
        <w:spacing w:after="120" w:line="264" w:lineRule="auto"/>
        <w:jc w:val="both"/>
      </w:pPr>
      <w:r>
        <w:t>Łączna waga kryterium „Jakość” wynosi 70% (0–70 pkt). Przedmiotowe kryteria będą weryfikowane na podstawie formularza ofertowego (załącznik nr 1) oraz dokumentów składanych wraz z ofertą. Szczegółowy sposób przyznawania punktów określa Załącznik nr 8.</w:t>
      </w:r>
    </w:p>
    <w:p w14:paraId="5A621F82" w14:textId="77777777" w:rsidR="005508CE" w:rsidRDefault="00000000">
      <w:pPr>
        <w:pStyle w:val="Nagwek1"/>
      </w:pPr>
      <w:r>
        <w:t>Wykaz załączników do Zapytania ofertowego</w:t>
      </w:r>
    </w:p>
    <w:p w14:paraId="015FB3F1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1</w:t>
      </w:r>
      <w:r>
        <w:t xml:space="preserve"> – Oferta – formularz ofertowy</w:t>
      </w:r>
    </w:p>
    <w:p w14:paraId="4F86E5BD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2</w:t>
      </w:r>
      <w:r>
        <w:t xml:space="preserve"> – Oświadczenie dot. spełnienia warunków udziału w postępowaniu</w:t>
      </w:r>
    </w:p>
    <w:p w14:paraId="05285E8E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3</w:t>
      </w:r>
      <w:r>
        <w:t xml:space="preserve"> – Oświadczenie o braku powiązań</w:t>
      </w:r>
    </w:p>
    <w:p w14:paraId="78C012D2" w14:textId="1C4B1344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4</w:t>
      </w:r>
      <w:r>
        <w:t xml:space="preserve"> – Deklaracja ESG Oferenta o odpowiedzialnej współpracy</w:t>
      </w:r>
    </w:p>
    <w:p w14:paraId="7B9F0D0E" w14:textId="497245CB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5</w:t>
      </w:r>
      <w:r>
        <w:t xml:space="preserve"> – Zobowiązanie Oferenta do przestrzegania Zasad Etycznego Zachowania się Dostawców w Kontaktach z Grupą Netia </w:t>
      </w:r>
    </w:p>
    <w:p w14:paraId="1FC4BB36" w14:textId="65D4D032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6</w:t>
      </w:r>
      <w:r>
        <w:t xml:space="preserve"> – Oświadczenie sankcyjne</w:t>
      </w:r>
    </w:p>
    <w:p w14:paraId="594EDA76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7</w:t>
      </w:r>
      <w:r>
        <w:t xml:space="preserve"> – nie dotyczy na obecnym etapie postępowania (umowa zostanie zawarta po rozstrzygnięciu postępowania)</w:t>
      </w:r>
    </w:p>
    <w:p w14:paraId="411FC486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8</w:t>
      </w:r>
      <w:r>
        <w:t xml:space="preserve"> – Kryteria oceny ofert</w:t>
      </w:r>
    </w:p>
    <w:p w14:paraId="7AC3127B" w14:textId="77777777" w:rsidR="005508CE" w:rsidRDefault="00000000">
      <w:pPr>
        <w:spacing w:after="120" w:line="264" w:lineRule="auto"/>
        <w:jc w:val="both"/>
      </w:pPr>
      <w:r>
        <w:rPr>
          <w:b/>
          <w:bCs/>
        </w:rPr>
        <w:t>Załącznik nr 9</w:t>
      </w:r>
      <w:r>
        <w:t xml:space="preserve"> – Szczegółowy opis przedmiotu zamówienia</w:t>
      </w:r>
    </w:p>
    <w:p w14:paraId="5CA81CA5" w14:textId="3B436F8F" w:rsidR="00973EBF" w:rsidRDefault="00973EBF" w:rsidP="00973EBF">
      <w:pPr>
        <w:spacing w:after="120" w:line="264" w:lineRule="auto"/>
        <w:jc w:val="both"/>
      </w:pPr>
      <w:r>
        <w:rPr>
          <w:b/>
          <w:bCs/>
        </w:rPr>
        <w:t xml:space="preserve">Załącznik nr </w:t>
      </w:r>
      <w:r>
        <w:rPr>
          <w:b/>
          <w:bCs/>
        </w:rPr>
        <w:t>10</w:t>
      </w:r>
      <w:r>
        <w:t xml:space="preserve"> – </w:t>
      </w:r>
      <w:r w:rsidRPr="00973EBF">
        <w:t>U</w:t>
      </w:r>
      <w:r>
        <w:t>mowa o zachowaniu poufności</w:t>
      </w:r>
    </w:p>
    <w:p w14:paraId="11253D2A" w14:textId="77777777" w:rsidR="00973EBF" w:rsidRDefault="00973EBF">
      <w:pPr>
        <w:spacing w:after="120" w:line="264" w:lineRule="auto"/>
        <w:jc w:val="both"/>
      </w:pPr>
    </w:p>
    <w:sectPr w:rsidR="00973EBF">
      <w:headerReference w:type="default" r:id="rId7"/>
      <w:footerReference w:type="default" r:id="rId8"/>
      <w:pgSz w:w="11906" w:h="16838"/>
      <w:pgMar w:top="21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FC61" w14:textId="77777777" w:rsidR="006A002E" w:rsidRDefault="006A002E">
      <w:r>
        <w:separator/>
      </w:r>
    </w:p>
  </w:endnote>
  <w:endnote w:type="continuationSeparator" w:id="0">
    <w:p w14:paraId="18DB287C" w14:textId="77777777" w:rsidR="006A002E" w:rsidRDefault="006A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DB6A" w14:textId="77777777" w:rsidR="00743EDF" w:rsidRDefault="00743EDF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tbl>
    <w:tblPr>
      <w:tblW w:w="9638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55"/>
      <w:gridCol w:w="7383"/>
    </w:tblGrid>
    <w:tr w:rsidR="00743EDF" w14:paraId="086FAAB4" w14:textId="77777777" w:rsidTr="002C14E4">
      <w:tc>
        <w:tcPr>
          <w:tcW w:w="22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3D82E46" w14:textId="77777777" w:rsidR="00743EDF" w:rsidRDefault="00743EDF" w:rsidP="00743EDF">
          <w:r>
            <w:rPr>
              <w:noProof/>
            </w:rPr>
            <w:drawing>
              <wp:inline distT="0" distB="0" distL="0" distR="0" wp14:anchorId="3EF47802" wp14:editId="43ACBC8B">
                <wp:extent cx="1428750" cy="333375"/>
                <wp:effectExtent l="0" t="0" r="0" b="0"/>
                <wp:docPr id="707046217" name="Obraz 707046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Mar>
            <w:top w:w="0" w:type="dxa"/>
            <w:left w:w="120" w:type="dxa"/>
            <w:bottom w:w="0" w:type="dxa"/>
            <w:right w:w="0" w:type="dxa"/>
          </w:tcMar>
          <w:vAlign w:val="center"/>
        </w:tcPr>
        <w:p w14:paraId="4774192F" w14:textId="77777777" w:rsidR="00743EDF" w:rsidRDefault="00743EDF" w:rsidP="00743EDF">
          <w:pPr>
            <w:spacing w:line="220" w:lineRule="auto"/>
          </w:pPr>
          <w:r>
            <w:rPr>
              <w:b/>
              <w:bCs/>
              <w:color w:val="404040"/>
              <w:sz w:val="14"/>
              <w:szCs w:val="14"/>
            </w:rPr>
            <w:t>Oktawave S.A.</w:t>
          </w:r>
          <w:r>
            <w:rPr>
              <w:color w:val="404040"/>
              <w:sz w:val="14"/>
              <w:szCs w:val="14"/>
            </w:rPr>
            <w:t>, ul. Poleczki 13, 02-822 Warszawa</w:t>
          </w:r>
        </w:p>
        <w:p w14:paraId="4BF6ED2D" w14:textId="77777777" w:rsidR="00743EDF" w:rsidRDefault="00743EDF" w:rsidP="00743EDF">
          <w:pPr>
            <w:spacing w:line="220" w:lineRule="auto"/>
          </w:pPr>
          <w:r>
            <w:rPr>
              <w:color w:val="404040"/>
              <w:sz w:val="14"/>
              <w:szCs w:val="14"/>
            </w:rPr>
            <w:t>https://oktawave.com/</w:t>
          </w:r>
        </w:p>
        <w:p w14:paraId="5AF5ADAA" w14:textId="77777777" w:rsidR="00743EDF" w:rsidRDefault="00743EDF" w:rsidP="00743EDF">
          <w:pPr>
            <w:spacing w:line="220" w:lineRule="auto"/>
          </w:pPr>
          <w:r>
            <w:rPr>
              <w:color w:val="404040"/>
              <w:sz w:val="14"/>
              <w:szCs w:val="14"/>
            </w:rPr>
            <w:t>KRS: 0000858468, NIP: 5213633306, REGON: 146197794</w:t>
          </w:r>
        </w:p>
        <w:p w14:paraId="1E143631" w14:textId="77777777" w:rsidR="00743EDF" w:rsidRDefault="00743EDF" w:rsidP="00743EDF">
          <w:pPr>
            <w:spacing w:line="220" w:lineRule="auto"/>
          </w:pPr>
          <w:r>
            <w:rPr>
              <w:color w:val="404040"/>
              <w:sz w:val="14"/>
              <w:szCs w:val="14"/>
            </w:rPr>
            <w:t>Kapitał zakładowy: 5.397.410,00 PLN</w:t>
          </w:r>
        </w:p>
      </w:tc>
    </w:tr>
  </w:tbl>
  <w:p w14:paraId="3FC83F71" w14:textId="20F8D43D" w:rsidR="005508CE" w:rsidRDefault="00000000">
    <w:pPr>
      <w:pBdr>
        <w:top w:val="single" w:sz="6" w:space="1" w:color="BFBFBF"/>
      </w:pBdr>
      <w:spacing w:before="60"/>
      <w:jc w:val="right"/>
    </w:pPr>
    <w:r>
      <w:rPr>
        <w:color w:val="808080"/>
        <w:sz w:val="14"/>
        <w:szCs w:val="14"/>
      </w:rPr>
      <w:t xml:space="preserve">Strona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743EDF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z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743EDF">
      <w:rPr>
        <w:noProof/>
        <w:color w:val="808080"/>
        <w:sz w:val="14"/>
        <w:szCs w:val="14"/>
      </w:rPr>
      <w:t>2</w:t>
    </w:r>
    <w:r>
      <w:rPr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D0E0" w14:textId="77777777" w:rsidR="006A002E" w:rsidRDefault="006A002E">
      <w:r>
        <w:separator/>
      </w:r>
    </w:p>
  </w:footnote>
  <w:footnote w:type="continuationSeparator" w:id="0">
    <w:p w14:paraId="3E0EEB8B" w14:textId="77777777" w:rsidR="006A002E" w:rsidRDefault="006A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5A38" w14:textId="7887FE88" w:rsidR="005508CE" w:rsidRDefault="00000000" w:rsidP="00743EDF">
    <w:pPr>
      <w:spacing w:after="80"/>
      <w:jc w:val="center"/>
    </w:pPr>
    <w:r>
      <w:rPr>
        <w:noProof/>
      </w:rPr>
      <w:drawing>
        <wp:inline distT="0" distB="0" distL="0" distR="0" wp14:anchorId="1A85856D" wp14:editId="0F5C6F95">
          <wp:extent cx="57150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597"/>
    <w:multiLevelType w:val="hybridMultilevel"/>
    <w:tmpl w:val="D73C96FE"/>
    <w:lvl w:ilvl="0" w:tplc="25A0C306">
      <w:start w:val="1"/>
      <w:numFmt w:val="bullet"/>
      <w:lvlText w:val="●"/>
      <w:lvlJc w:val="left"/>
      <w:pPr>
        <w:ind w:left="720" w:hanging="360"/>
      </w:pPr>
    </w:lvl>
    <w:lvl w:ilvl="1" w:tplc="72D8353A">
      <w:start w:val="1"/>
      <w:numFmt w:val="bullet"/>
      <w:lvlText w:val="○"/>
      <w:lvlJc w:val="left"/>
      <w:pPr>
        <w:ind w:left="1440" w:hanging="360"/>
      </w:pPr>
    </w:lvl>
    <w:lvl w:ilvl="2" w:tplc="7B2834C8">
      <w:start w:val="1"/>
      <w:numFmt w:val="bullet"/>
      <w:lvlText w:val="■"/>
      <w:lvlJc w:val="left"/>
      <w:pPr>
        <w:ind w:left="2160" w:hanging="360"/>
      </w:pPr>
    </w:lvl>
    <w:lvl w:ilvl="3" w:tplc="4D74B7E8">
      <w:start w:val="1"/>
      <w:numFmt w:val="bullet"/>
      <w:lvlText w:val="●"/>
      <w:lvlJc w:val="left"/>
      <w:pPr>
        <w:ind w:left="2880" w:hanging="360"/>
      </w:pPr>
    </w:lvl>
    <w:lvl w:ilvl="4" w:tplc="EF5EA8CA">
      <w:start w:val="1"/>
      <w:numFmt w:val="bullet"/>
      <w:lvlText w:val="○"/>
      <w:lvlJc w:val="left"/>
      <w:pPr>
        <w:ind w:left="3600" w:hanging="360"/>
      </w:pPr>
    </w:lvl>
    <w:lvl w:ilvl="5" w:tplc="C2FE3FD8">
      <w:start w:val="1"/>
      <w:numFmt w:val="bullet"/>
      <w:lvlText w:val="■"/>
      <w:lvlJc w:val="left"/>
      <w:pPr>
        <w:ind w:left="4320" w:hanging="360"/>
      </w:pPr>
    </w:lvl>
    <w:lvl w:ilvl="6" w:tplc="BB08AEBE">
      <w:start w:val="1"/>
      <w:numFmt w:val="bullet"/>
      <w:lvlText w:val="●"/>
      <w:lvlJc w:val="left"/>
      <w:pPr>
        <w:ind w:left="5040" w:hanging="360"/>
      </w:pPr>
    </w:lvl>
    <w:lvl w:ilvl="7" w:tplc="4094D812">
      <w:start w:val="1"/>
      <w:numFmt w:val="bullet"/>
      <w:lvlText w:val="●"/>
      <w:lvlJc w:val="left"/>
      <w:pPr>
        <w:ind w:left="5760" w:hanging="360"/>
      </w:pPr>
    </w:lvl>
    <w:lvl w:ilvl="8" w:tplc="BBB81E9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B56457"/>
    <w:multiLevelType w:val="hybridMultilevel"/>
    <w:tmpl w:val="41109018"/>
    <w:lvl w:ilvl="0" w:tplc="53DED496">
      <w:start w:val="1"/>
      <w:numFmt w:val="bullet"/>
      <w:lvlText w:val="•"/>
      <w:lvlJc w:val="left"/>
      <w:pPr>
        <w:ind w:left="540" w:hanging="280"/>
      </w:pPr>
    </w:lvl>
    <w:lvl w:ilvl="1" w:tplc="37DA27C0">
      <w:start w:val="1"/>
      <w:numFmt w:val="bullet"/>
      <w:lvlText w:val="–"/>
      <w:lvlJc w:val="left"/>
      <w:pPr>
        <w:ind w:left="1080" w:hanging="280"/>
      </w:pPr>
    </w:lvl>
    <w:lvl w:ilvl="2" w:tplc="711E2DBC">
      <w:numFmt w:val="decimal"/>
      <w:lvlText w:val=""/>
      <w:lvlJc w:val="left"/>
    </w:lvl>
    <w:lvl w:ilvl="3" w:tplc="11EAC5E6">
      <w:numFmt w:val="decimal"/>
      <w:lvlText w:val=""/>
      <w:lvlJc w:val="left"/>
    </w:lvl>
    <w:lvl w:ilvl="4" w:tplc="931AC710">
      <w:numFmt w:val="decimal"/>
      <w:lvlText w:val=""/>
      <w:lvlJc w:val="left"/>
    </w:lvl>
    <w:lvl w:ilvl="5" w:tplc="5CE8CE4C">
      <w:numFmt w:val="decimal"/>
      <w:lvlText w:val=""/>
      <w:lvlJc w:val="left"/>
    </w:lvl>
    <w:lvl w:ilvl="6" w:tplc="C1A207C0">
      <w:numFmt w:val="decimal"/>
      <w:lvlText w:val=""/>
      <w:lvlJc w:val="left"/>
    </w:lvl>
    <w:lvl w:ilvl="7" w:tplc="B5563E60">
      <w:numFmt w:val="decimal"/>
      <w:lvlText w:val=""/>
      <w:lvlJc w:val="left"/>
    </w:lvl>
    <w:lvl w:ilvl="8" w:tplc="53F2BFDE">
      <w:numFmt w:val="decimal"/>
      <w:lvlText w:val=""/>
      <w:lvlJc w:val="left"/>
    </w:lvl>
  </w:abstractNum>
  <w:abstractNum w:abstractNumId="2" w15:restartNumberingAfterBreak="0">
    <w:nsid w:val="56B10F72"/>
    <w:multiLevelType w:val="hybridMultilevel"/>
    <w:tmpl w:val="758620F6"/>
    <w:lvl w:ilvl="0" w:tplc="D8B88D80">
      <w:start w:val="1"/>
      <w:numFmt w:val="decimal"/>
      <w:lvlText w:val="%1."/>
      <w:lvlJc w:val="left"/>
      <w:pPr>
        <w:ind w:left="540" w:hanging="360"/>
      </w:pPr>
    </w:lvl>
    <w:lvl w:ilvl="1" w:tplc="D4D68C78">
      <w:start w:val="1"/>
      <w:numFmt w:val="lowerLetter"/>
      <w:lvlText w:val="%2)"/>
      <w:lvlJc w:val="left"/>
      <w:pPr>
        <w:ind w:left="1080" w:hanging="360"/>
      </w:pPr>
    </w:lvl>
    <w:lvl w:ilvl="2" w:tplc="76F412F6">
      <w:numFmt w:val="decimal"/>
      <w:lvlText w:val=""/>
      <w:lvlJc w:val="left"/>
    </w:lvl>
    <w:lvl w:ilvl="3" w:tplc="C78AB19C">
      <w:numFmt w:val="decimal"/>
      <w:lvlText w:val=""/>
      <w:lvlJc w:val="left"/>
    </w:lvl>
    <w:lvl w:ilvl="4" w:tplc="191C871A">
      <w:numFmt w:val="decimal"/>
      <w:lvlText w:val=""/>
      <w:lvlJc w:val="left"/>
    </w:lvl>
    <w:lvl w:ilvl="5" w:tplc="881ACF94">
      <w:numFmt w:val="decimal"/>
      <w:lvlText w:val=""/>
      <w:lvlJc w:val="left"/>
    </w:lvl>
    <w:lvl w:ilvl="6" w:tplc="02304314">
      <w:numFmt w:val="decimal"/>
      <w:lvlText w:val=""/>
      <w:lvlJc w:val="left"/>
    </w:lvl>
    <w:lvl w:ilvl="7" w:tplc="BB369B8C">
      <w:numFmt w:val="decimal"/>
      <w:lvlText w:val=""/>
      <w:lvlJc w:val="left"/>
    </w:lvl>
    <w:lvl w:ilvl="8" w:tplc="C958CC62">
      <w:numFmt w:val="decimal"/>
      <w:lvlText w:val=""/>
      <w:lvlJc w:val="left"/>
    </w:lvl>
  </w:abstractNum>
  <w:num w:numId="1" w16cid:durableId="732898808">
    <w:abstractNumId w:val="0"/>
    <w:lvlOverride w:ilvl="0">
      <w:startOverride w:val="1"/>
    </w:lvlOverride>
  </w:num>
  <w:num w:numId="2" w16cid:durableId="83192476">
    <w:abstractNumId w:val="1"/>
    <w:lvlOverride w:ilvl="0">
      <w:startOverride w:val="1"/>
    </w:lvlOverride>
  </w:num>
  <w:num w:numId="3" w16cid:durableId="395397938">
    <w:abstractNumId w:val="2"/>
    <w:lvlOverride w:ilvl="0">
      <w:startOverride w:val="1"/>
    </w:lvlOverride>
  </w:num>
  <w:num w:numId="4" w16cid:durableId="1916478605">
    <w:abstractNumId w:val="2"/>
    <w:lvlOverride w:ilvl="0">
      <w:startOverride w:val="1"/>
    </w:lvlOverride>
  </w:num>
  <w:num w:numId="5" w16cid:durableId="1712804137">
    <w:abstractNumId w:val="2"/>
    <w:lvlOverride w:ilvl="0">
      <w:startOverride w:val="1"/>
    </w:lvlOverride>
  </w:num>
  <w:num w:numId="6" w16cid:durableId="371729495">
    <w:abstractNumId w:val="2"/>
    <w:lvlOverride w:ilvl="0">
      <w:startOverride w:val="1"/>
    </w:lvlOverride>
  </w:num>
  <w:num w:numId="7" w16cid:durableId="481238161">
    <w:abstractNumId w:val="2"/>
    <w:lvlOverride w:ilvl="0">
      <w:startOverride w:val="1"/>
    </w:lvlOverride>
  </w:num>
  <w:num w:numId="8" w16cid:durableId="962997704">
    <w:abstractNumId w:val="2"/>
    <w:lvlOverride w:ilvl="0">
      <w:startOverride w:val="1"/>
    </w:lvlOverride>
  </w:num>
  <w:num w:numId="9" w16cid:durableId="2146317261">
    <w:abstractNumId w:val="2"/>
    <w:lvlOverride w:ilvl="0">
      <w:startOverride w:val="1"/>
    </w:lvlOverride>
  </w:num>
  <w:num w:numId="10" w16cid:durableId="1745489427">
    <w:abstractNumId w:val="2"/>
    <w:lvlOverride w:ilvl="0">
      <w:startOverride w:val="1"/>
    </w:lvlOverride>
  </w:num>
  <w:num w:numId="11" w16cid:durableId="1068579395">
    <w:abstractNumId w:val="2"/>
    <w:lvlOverride w:ilvl="0">
      <w:startOverride w:val="1"/>
    </w:lvlOverride>
  </w:num>
  <w:num w:numId="12" w16cid:durableId="142703536">
    <w:abstractNumId w:val="2"/>
    <w:lvlOverride w:ilvl="0">
      <w:startOverride w:val="1"/>
    </w:lvlOverride>
  </w:num>
  <w:num w:numId="13" w16cid:durableId="1060518510">
    <w:abstractNumId w:val="2"/>
    <w:lvlOverride w:ilvl="0">
      <w:startOverride w:val="1"/>
    </w:lvlOverride>
  </w:num>
  <w:num w:numId="14" w16cid:durableId="1053190661">
    <w:abstractNumId w:val="2"/>
    <w:lvlOverride w:ilvl="0">
      <w:startOverride w:val="1"/>
    </w:lvlOverride>
  </w:num>
  <w:num w:numId="15" w16cid:durableId="1485273129">
    <w:abstractNumId w:val="2"/>
    <w:lvlOverride w:ilvl="0">
      <w:startOverride w:val="1"/>
    </w:lvlOverride>
  </w:num>
  <w:num w:numId="16" w16cid:durableId="177066024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CE"/>
    <w:rsid w:val="0015412F"/>
    <w:rsid w:val="00180E2B"/>
    <w:rsid w:val="00182907"/>
    <w:rsid w:val="002B3F4F"/>
    <w:rsid w:val="002F3465"/>
    <w:rsid w:val="002F7E79"/>
    <w:rsid w:val="003511FF"/>
    <w:rsid w:val="003C40D4"/>
    <w:rsid w:val="004373EA"/>
    <w:rsid w:val="004471E9"/>
    <w:rsid w:val="005508CE"/>
    <w:rsid w:val="005A7CEC"/>
    <w:rsid w:val="006531A0"/>
    <w:rsid w:val="006A002E"/>
    <w:rsid w:val="00743EDF"/>
    <w:rsid w:val="007D7CD1"/>
    <w:rsid w:val="00973EBF"/>
    <w:rsid w:val="00974C6A"/>
    <w:rsid w:val="00981377"/>
    <w:rsid w:val="00A172CC"/>
    <w:rsid w:val="00A87C37"/>
    <w:rsid w:val="00B121D4"/>
    <w:rsid w:val="00C17F31"/>
    <w:rsid w:val="00D67384"/>
    <w:rsid w:val="00DB21EA"/>
    <w:rsid w:val="00F6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F01C"/>
  <w15:docId w15:val="{30D16CF8-2835-C44E-AE1E-1ABB1D4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4" w:space="2" w:color="1F6FB2"/>
      </w:pBdr>
      <w:spacing w:before="240" w:after="120"/>
      <w:outlineLvl w:val="0"/>
    </w:pPr>
    <w:rPr>
      <w:b/>
      <w:bCs/>
      <w:caps/>
      <w:color w:val="1F4E79"/>
      <w:sz w:val="24"/>
      <w:szCs w:val="24"/>
    </w:rPr>
  </w:style>
  <w:style w:type="paragraph" w:styleId="Nagwek2">
    <w:name w:val="heading 2"/>
    <w:uiPriority w:val="9"/>
    <w:unhideWhenUsed/>
    <w:qFormat/>
    <w:pPr>
      <w:spacing w:before="160" w:after="80"/>
      <w:outlineLvl w:val="1"/>
    </w:pPr>
    <w:rPr>
      <w:b/>
      <w:bCs/>
      <w:color w:val="1F4E79"/>
      <w:sz w:val="22"/>
      <w:szCs w:val="22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spacing w:before="120" w:after="120"/>
      <w:jc w:val="center"/>
    </w:pPr>
    <w:rPr>
      <w:b/>
      <w:bCs/>
      <w:sz w:val="30"/>
      <w:szCs w:val="30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3E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EDF"/>
  </w:style>
  <w:style w:type="paragraph" w:styleId="Stopka">
    <w:name w:val="footer"/>
    <w:basedOn w:val="Normalny"/>
    <w:link w:val="StopkaZnak"/>
    <w:uiPriority w:val="99"/>
    <w:unhideWhenUsed/>
    <w:rsid w:val="00743E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E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ED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2762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Oktawave S.A.</dc:creator>
  <cp:lastModifiedBy>Agata Górecka</cp:lastModifiedBy>
  <cp:revision>6</cp:revision>
  <dcterms:created xsi:type="dcterms:W3CDTF">2026-06-27T13:07:00Z</dcterms:created>
  <dcterms:modified xsi:type="dcterms:W3CDTF">2026-06-29T07:21:00Z</dcterms:modified>
</cp:coreProperties>
</file>